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FE7FC" w14:textId="30E21A74" w:rsidR="00EC0995" w:rsidRDefault="00ED2DAD">
      <w:pPr>
        <w:rPr>
          <w:rtl/>
          <w:lang w:bidi="ar-AE"/>
        </w:rPr>
      </w:pPr>
      <w:r>
        <w:rPr>
          <w:noProof/>
          <w:rtl/>
          <w:lang w:val="ar-AE" w:bidi="ar-AE"/>
        </w:rPr>
        <w:drawing>
          <wp:anchor distT="0" distB="0" distL="114300" distR="114300" simplePos="0" relativeHeight="251658240" behindDoc="0" locked="0" layoutInCell="1" allowOverlap="1" wp14:anchorId="4D580D8C" wp14:editId="56C6E7FC">
            <wp:simplePos x="0" y="0"/>
            <wp:positionH relativeFrom="page">
              <wp:align>left</wp:align>
            </wp:positionH>
            <wp:positionV relativeFrom="paragraph">
              <wp:posOffset>407</wp:posOffset>
            </wp:positionV>
            <wp:extent cx="7519670" cy="10031095"/>
            <wp:effectExtent l="0" t="0" r="5080" b="8255"/>
            <wp:wrapSquare wrapText="bothSides"/>
            <wp:docPr id="1154380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80215" name="Picture 1154380215"/>
                    <pic:cNvPicPr/>
                  </pic:nvPicPr>
                  <pic:blipFill>
                    <a:blip r:embed="rId7">
                      <a:extLst>
                        <a:ext uri="{28A0092B-C50C-407E-A947-70E740481C1C}">
                          <a14:useLocalDpi xmlns:a14="http://schemas.microsoft.com/office/drawing/2010/main" val="0"/>
                        </a:ext>
                      </a:extLst>
                    </a:blip>
                    <a:stretch>
                      <a:fillRect/>
                    </a:stretch>
                  </pic:blipFill>
                  <pic:spPr>
                    <a:xfrm>
                      <a:off x="0" y="0"/>
                      <a:ext cx="7526876" cy="10040716"/>
                    </a:xfrm>
                    <a:prstGeom prst="rect">
                      <a:avLst/>
                    </a:prstGeom>
                  </pic:spPr>
                </pic:pic>
              </a:graphicData>
            </a:graphic>
            <wp14:sizeRelH relativeFrom="margin">
              <wp14:pctWidth>0</wp14:pctWidth>
            </wp14:sizeRelH>
            <wp14:sizeRelV relativeFrom="margin">
              <wp14:pctHeight>0</wp14:pctHeight>
            </wp14:sizeRelV>
          </wp:anchor>
        </w:drawing>
      </w:r>
    </w:p>
    <w:p w14:paraId="207047AF" w14:textId="77777777" w:rsidR="00ED2DAD" w:rsidRPr="003459CA" w:rsidRDefault="00ED2DAD" w:rsidP="00ED2DAD">
      <w:pPr>
        <w:bidi/>
        <w:spacing w:before="120" w:after="120" w:line="240" w:lineRule="auto"/>
        <w:ind w:firstLine="567"/>
        <w:jc w:val="center"/>
        <w:rPr>
          <w:rFonts w:ascii="Simplified Arabic" w:eastAsia="Times New Roman" w:hAnsi="Simplified Arabic" w:cs="Simplified Arabic"/>
          <w:b/>
          <w:bCs/>
          <w:sz w:val="30"/>
          <w:szCs w:val="30"/>
          <w:rtl/>
          <w:lang w:val="fr-FR" w:bidi="ar-AE"/>
        </w:rPr>
      </w:pPr>
      <w:r w:rsidRPr="003459CA">
        <w:rPr>
          <w:rFonts w:ascii="Simplified Arabic" w:eastAsia="Times New Roman" w:hAnsi="Simplified Arabic" w:cs="Simplified Arabic"/>
          <w:b/>
          <w:bCs/>
          <w:sz w:val="30"/>
          <w:szCs w:val="30"/>
          <w:rtl/>
          <w:lang w:val="fr-FR" w:bidi="ar-AE"/>
        </w:rPr>
        <w:lastRenderedPageBreak/>
        <w:t>الم</w:t>
      </w:r>
      <w:r w:rsidRPr="003459CA">
        <w:rPr>
          <w:rFonts w:ascii="Simplified Arabic" w:eastAsia="Times New Roman" w:hAnsi="Simplified Arabic" w:cs="Simplified Arabic" w:hint="cs"/>
          <w:b/>
          <w:bCs/>
          <w:sz w:val="30"/>
          <w:szCs w:val="30"/>
          <w:rtl/>
          <w:lang w:val="fr-FR" w:bidi="ar-AE"/>
        </w:rPr>
        <w:t>طلب</w:t>
      </w:r>
      <w:r w:rsidRPr="003459CA">
        <w:rPr>
          <w:rFonts w:ascii="Simplified Arabic" w:eastAsia="Times New Roman" w:hAnsi="Simplified Arabic" w:cs="Simplified Arabic"/>
          <w:b/>
          <w:bCs/>
          <w:sz w:val="30"/>
          <w:szCs w:val="30"/>
          <w:rtl/>
          <w:lang w:val="fr-FR" w:bidi="ar-AE"/>
        </w:rPr>
        <w:t xml:space="preserve"> الثالث</w:t>
      </w:r>
    </w:p>
    <w:p w14:paraId="0E7AC098" w14:textId="77777777" w:rsidR="00ED2DAD" w:rsidRPr="003459CA" w:rsidRDefault="00ED2DAD" w:rsidP="00ED2DAD">
      <w:pPr>
        <w:bidi/>
        <w:spacing w:before="120" w:after="120" w:line="240" w:lineRule="auto"/>
        <w:ind w:firstLine="567"/>
        <w:jc w:val="center"/>
        <w:rPr>
          <w:rFonts w:ascii="Simplified Arabic" w:eastAsia="Times New Roman" w:hAnsi="Simplified Arabic" w:cs="Simplified Arabic"/>
          <w:b/>
          <w:bCs/>
          <w:sz w:val="30"/>
          <w:szCs w:val="30"/>
          <w:rtl/>
          <w:lang w:val="fr-FR" w:bidi="ar-AE"/>
        </w:rPr>
      </w:pPr>
      <w:r w:rsidRPr="003459CA">
        <w:rPr>
          <w:rFonts w:ascii="Simplified Arabic" w:eastAsia="Times New Roman" w:hAnsi="Simplified Arabic" w:cs="Simplified Arabic"/>
          <w:b/>
          <w:bCs/>
          <w:sz w:val="30"/>
          <w:szCs w:val="30"/>
          <w:rtl/>
          <w:lang w:val="fr-FR" w:bidi="ar-AE"/>
        </w:rPr>
        <w:t>تطهير العقار المرهون</w:t>
      </w:r>
    </w:p>
    <w:p w14:paraId="163B4DA7" w14:textId="77777777" w:rsidR="00ED2DAD" w:rsidRPr="003459CA" w:rsidRDefault="00ED2DAD" w:rsidP="00ED2DAD">
      <w:pPr>
        <w:bidi/>
        <w:spacing w:before="120" w:after="120" w:line="240" w:lineRule="auto"/>
        <w:rPr>
          <w:rFonts w:ascii="Simplified Arabic" w:eastAsia="Times New Roman" w:hAnsi="Simplified Arabic" w:cs="Simplified Arabic"/>
          <w:sz w:val="8"/>
          <w:szCs w:val="8"/>
          <w:rtl/>
          <w:lang w:val="fr-FR" w:bidi="ar-AE"/>
        </w:rPr>
      </w:pPr>
    </w:p>
    <w:p w14:paraId="7C1ECF9D" w14:textId="77777777" w:rsidR="00ED2DAD" w:rsidRPr="000E7BA8"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88</w:t>
      </w:r>
      <w:r w:rsidRPr="000E7BA8">
        <w:rPr>
          <w:rFonts w:ascii="Simplified Arabic" w:eastAsia="Times New Roman" w:hAnsi="Simplified Arabic" w:cs="Simplified Arabic"/>
          <w:b/>
          <w:bCs/>
          <w:sz w:val="26"/>
          <w:szCs w:val="26"/>
          <w:rtl/>
          <w:lang w:val="en-AU" w:bidi="ar-AE"/>
        </w:rPr>
        <w:t xml:space="preserve"> - أولاً : المقصود بالتطهير :-</w:t>
      </w:r>
    </w:p>
    <w:p w14:paraId="450FB2F8"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يتمثل التطهير ، في عرض الحائز على الدائنين المقيدة حقوقهم على العقار والنافذة في مواجهته ( لقيدها قبل تسجيل س</w:t>
      </w:r>
      <w:r>
        <w:rPr>
          <w:rFonts w:ascii="Simplified Arabic" w:eastAsia="Times New Roman" w:hAnsi="Simplified Arabic" w:cs="Simplified Arabic"/>
          <w:sz w:val="26"/>
          <w:szCs w:val="26"/>
          <w:rtl/>
          <w:lang w:val="en-AU" w:bidi="ar-AE"/>
        </w:rPr>
        <w:t>ند الحائز ) استعداده لدفع مبلغ</w:t>
      </w:r>
      <w:r>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xml:space="preserve"> يساوي القيمة الحقيقية للعقار مقابل تطهيره من كل ما يثقله من  حقوق مقيدة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وذلك تفادياً لبيع العقار بالمزاد العلني . </w:t>
      </w:r>
    </w:p>
    <w:p w14:paraId="0651B488" w14:textId="77777777" w:rsidR="00ED2DAD" w:rsidRPr="003459CA" w:rsidRDefault="00ED2DAD" w:rsidP="00ED2DAD">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والحائز للعقار - وهو الشخص الذي انتقلت إليه ملكية العقار المرهون رهناً تأمينياً دون أن يكون مسئولاً شخصياً عن الدين المضمون- يعرض على الدائنين المرتهنين تطهير العقار من الرهون ، فإذا قبل الدائنون المرتهنون العرض المقدم من الحائز وتحصلوا على المبلغ الذي عرضه الحائز- كل بحسب مرتبة رهنه- يترتب على ذلك تطهير العقار المرهون من الرهون ، أي يترتب على التطهير انقضاء الرهن التأميني .</w:t>
      </w:r>
    </w:p>
    <w:p w14:paraId="0787701F" w14:textId="77777777" w:rsidR="00ED2DAD" w:rsidRPr="003459CA" w:rsidRDefault="00ED2DAD" w:rsidP="00ED2DAD">
      <w:pPr>
        <w:bidi/>
        <w:spacing w:after="0" w:line="240" w:lineRule="auto"/>
        <w:jc w:val="both"/>
        <w:rPr>
          <w:rFonts w:ascii="Simplified Arabic" w:eastAsia="Times New Roman" w:hAnsi="Simplified Arabic" w:cs="Simplified Arabic"/>
          <w:sz w:val="18"/>
          <w:szCs w:val="18"/>
          <w:rtl/>
          <w:lang w:val="en-AU" w:bidi="ar-AE"/>
        </w:rPr>
      </w:pPr>
    </w:p>
    <w:p w14:paraId="71E4F6E7" w14:textId="77777777" w:rsidR="00ED2DAD" w:rsidRPr="003459CA" w:rsidRDefault="00ED2DAD" w:rsidP="00ED2DAD">
      <w:pPr>
        <w:bidi/>
        <w:spacing w:after="0" w:line="240" w:lineRule="auto"/>
        <w:ind w:firstLine="567"/>
        <w:jc w:val="both"/>
        <w:rPr>
          <w:rFonts w:ascii="Simplified Arabic" w:eastAsia="Times New Roman" w:hAnsi="Simplified Arabic" w:cs="Simplified Arabic"/>
          <w:color w:val="FF0000"/>
          <w:sz w:val="26"/>
          <w:szCs w:val="26"/>
          <w:rtl/>
          <w:lang w:val="en-AU" w:bidi="ar-AE"/>
        </w:rPr>
      </w:pPr>
      <w:r>
        <w:rPr>
          <w:rFonts w:ascii="Simplified Arabic" w:eastAsia="Times New Roman" w:hAnsi="Simplified Arabic" w:cs="Simplified Arabic" w:hint="cs"/>
          <w:sz w:val="26"/>
          <w:szCs w:val="26"/>
          <w:rtl/>
          <w:lang w:val="en-AU" w:bidi="ar-AE"/>
        </w:rPr>
        <w:t>وقد</w:t>
      </w:r>
      <w:r w:rsidRPr="003459CA">
        <w:rPr>
          <w:rFonts w:ascii="Simplified Arabic" w:eastAsia="Times New Roman" w:hAnsi="Simplified Arabic" w:cs="Simplified Arabic"/>
          <w:sz w:val="26"/>
          <w:szCs w:val="26"/>
          <w:rtl/>
          <w:lang w:val="en-AU" w:bidi="ar-AE"/>
        </w:rPr>
        <w:t xml:space="preserve"> </w:t>
      </w:r>
      <w:r>
        <w:rPr>
          <w:rFonts w:ascii="Simplified Arabic" w:eastAsia="Times New Roman" w:hAnsi="Simplified Arabic" w:cs="Simplified Arabic" w:hint="cs"/>
          <w:sz w:val="26"/>
          <w:szCs w:val="26"/>
          <w:rtl/>
          <w:lang w:val="en-AU" w:bidi="ar-AE"/>
        </w:rPr>
        <w:t>يكون من أسباب لجوء</w:t>
      </w:r>
      <w:r w:rsidRPr="003459CA">
        <w:rPr>
          <w:rFonts w:ascii="Simplified Arabic" w:eastAsia="Times New Roman" w:hAnsi="Simplified Arabic" w:cs="Simplified Arabic"/>
          <w:sz w:val="26"/>
          <w:szCs w:val="26"/>
          <w:rtl/>
          <w:lang w:val="en-AU" w:bidi="ar-AE"/>
        </w:rPr>
        <w:t xml:space="preserve"> الحائز إلى تطهير العقار المرهون </w:t>
      </w: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إذا كانت قيمة العقار المرهون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قل من قيمة الدين المضمون ، فيترتب على التطهير انقضاء الرهن دون انقضاء الدين المضمون بكامله في هذه الحالة ، ويصبح الدين المضمون فيما تبقى ديناً عادياً  (</w:t>
      </w:r>
      <w:r w:rsidRPr="003459CA">
        <w:rPr>
          <w:rFonts w:ascii="Simplified Arabic" w:eastAsia="Times New Roman" w:hAnsi="Simplified Arabic" w:cs="Simplified Arabic"/>
          <w:sz w:val="26"/>
          <w:szCs w:val="26"/>
          <w:vertAlign w:val="superscript"/>
          <w:rtl/>
          <w:lang w:val="en-AU" w:bidi="ar-AE"/>
        </w:rPr>
        <w:footnoteReference w:id="2"/>
      </w:r>
      <w:r w:rsidRPr="003459CA">
        <w:rPr>
          <w:rFonts w:ascii="Simplified Arabic" w:eastAsia="Times New Roman" w:hAnsi="Simplified Arabic" w:cs="Simplified Arabic"/>
          <w:sz w:val="26"/>
          <w:szCs w:val="26"/>
          <w:rtl/>
          <w:lang w:val="en-AU" w:bidi="ar-AE"/>
        </w:rPr>
        <w:t>).</w:t>
      </w:r>
    </w:p>
    <w:p w14:paraId="6DC40133" w14:textId="77E0EB1C" w:rsidR="00ED2DAD" w:rsidRDefault="00ED2DAD" w:rsidP="00ED2DAD">
      <w:pPr>
        <w:bidi/>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وقد نصت المادة 1433 من قانون المعاملات المدنية على هذا المبدأ حين قررت أن " لحائز العقار المرهون رهناً تأمينياً حق تطهير العقار الذي آل إليه من كل حق</w:t>
      </w:r>
    </w:p>
    <w:p w14:paraId="5592DA7E"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عيني ترتب عليه تأميناً لدين مسجل بأداء الدين حتى تاريخ إجراء بيعه  أو في المواعيد التي حددها قانون الإجراءات أمام المحاكم المدنية والقوانين الخاصة " (</w:t>
      </w:r>
      <w:r w:rsidRPr="003459CA">
        <w:rPr>
          <w:rFonts w:ascii="Simplified Arabic" w:eastAsia="Times New Roman" w:hAnsi="Simplified Arabic" w:cs="Simplified Arabic"/>
          <w:sz w:val="26"/>
          <w:szCs w:val="26"/>
          <w:vertAlign w:val="superscript"/>
          <w:rtl/>
          <w:lang w:val="en-AU" w:bidi="ar-AE"/>
        </w:rPr>
        <w:footnoteReference w:id="3"/>
      </w:r>
      <w:r w:rsidRPr="003459CA">
        <w:rPr>
          <w:rFonts w:ascii="Simplified Arabic" w:eastAsia="Times New Roman" w:hAnsi="Simplified Arabic" w:cs="Simplified Arabic"/>
          <w:sz w:val="26"/>
          <w:szCs w:val="26"/>
          <w:rtl/>
          <w:lang w:val="en-AU" w:bidi="ar-AE"/>
        </w:rPr>
        <w:t>).</w:t>
      </w:r>
    </w:p>
    <w:p w14:paraId="7DD4E4C4"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10"/>
          <w:szCs w:val="10"/>
          <w:rtl/>
          <w:lang w:val="en-AU" w:bidi="ar-AE"/>
        </w:rPr>
      </w:pPr>
    </w:p>
    <w:p w14:paraId="6B5940F7"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والمبلغ الذي يعرضه الحائز يمثل القيمة الحقيقية للعقار على حسب تقدير الحائز لها بغض النظر عن قيمة الديون المضمونة بالعقار .</w:t>
      </w:r>
    </w:p>
    <w:p w14:paraId="46D9CB91" w14:textId="5A1E370B" w:rsidR="00ED2DAD" w:rsidRDefault="00ED2DAD" w:rsidP="00ED2DAD">
      <w:pPr>
        <w:bidi/>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وإذا كان الحائز حر</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في ال</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ختيار بين الوفاء بالديون المضمونة بالعقار وبين تطهيره على حسب ما تقتضيه مصلحته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4"/>
      </w:r>
      <w:r w:rsidRPr="003459CA">
        <w:rPr>
          <w:rFonts w:ascii="Simplified Arabic" w:eastAsia="Times New Roman" w:hAnsi="Simplified Arabic" w:cs="Simplified Arabic"/>
          <w:sz w:val="26"/>
          <w:szCs w:val="26"/>
          <w:vertAlign w:val="superscript"/>
          <w:rtl/>
          <w:lang w:val="en-AU" w:bidi="ar-AE"/>
        </w:rPr>
        <w:t>)  ،</w:t>
      </w:r>
      <w:r w:rsidRPr="003459CA">
        <w:rPr>
          <w:rFonts w:ascii="Simplified Arabic" w:eastAsia="Times New Roman" w:hAnsi="Simplified Arabic" w:cs="Simplified Arabic"/>
          <w:sz w:val="26"/>
          <w:szCs w:val="26"/>
          <w:rtl/>
          <w:lang w:val="en-AU" w:bidi="ar-AE"/>
        </w:rPr>
        <w:t xml:space="preserve"> فإن عرض التطهير من جانب الحائز غير ملزم للدائنين المضمونة حقوقهم بالعقار ، الذين لهم قبول العرض بالتطهير وعندئذ يتطهر العقار من كل الرهون المثقلة له إذا هو دفع المبلغ الذي يقوم به العقار للدائنين</w:t>
      </w:r>
    </w:p>
    <w:p w14:paraId="59C91740"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بحسب أسبقيتهم أو إذا هو أودع هذا المبلغ خزانة المحكمة. كما أن لهم جميعاً أو لأحدهم رفض العرض بالتطهير وطلب بيع العقار بالمزاد العلني ، فإذا راعى كل من الحائز والدائن الاعتدال ، أمكن أن يغنى التطهير عن بيع العقار بالمزاد ويحفظ للحائز ملكيته للعقار دون أن يدفع أكثر من قيمته الحقيقية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5"/>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 دون إضرار بحقوق الدائنين الذين يحصلون على القيمة الحقيقية للعقار بغير اتباع إجراءات نزع الملكية والبيع بالمزاد العلني مع ما في ذلك من نفقات وإجراءات متعددة ووقت مهدر .</w:t>
      </w:r>
    </w:p>
    <w:p w14:paraId="128DDC80"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0"/>
          <w:szCs w:val="20"/>
          <w:rtl/>
          <w:lang w:val="en-AU" w:bidi="ar-AE"/>
        </w:rPr>
      </w:pPr>
    </w:p>
    <w:p w14:paraId="4320DF6D" w14:textId="77777777" w:rsidR="00ED2DAD"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والغالب أن يقبل الدائنون العرض بتطهير العقار ، رغم أن القيمة المعروضة قد لا تكفى للوفاء بكل ديونهم ، إذا كانت القيمة المعروضة قريبة من القيمة الفعلية للعقار ، والتي من مصلحة الحائز أن يكون عادلاً في تقديرها إذا هو أراد الاحتفاظ بالعقار مطهراً من الرهون ومتجنباً بيعه بالمزاد العلني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6"/>
      </w:r>
      <w:r w:rsidRPr="003459CA">
        <w:rPr>
          <w:rFonts w:ascii="Simplified Arabic" w:eastAsia="Times New Roman" w:hAnsi="Simplified Arabic" w:cs="Simplified Arabic"/>
          <w:sz w:val="26"/>
          <w:szCs w:val="26"/>
          <w:vertAlign w:val="superscript"/>
          <w:rtl/>
          <w:lang w:val="en-AU" w:bidi="ar-AE"/>
        </w:rPr>
        <w:t xml:space="preserve">) </w:t>
      </w:r>
      <w:r w:rsidRPr="003459CA">
        <w:rPr>
          <w:rFonts w:ascii="Simplified Arabic" w:eastAsia="Times New Roman" w:hAnsi="Simplified Arabic" w:cs="Simplified Arabic"/>
          <w:sz w:val="26"/>
          <w:szCs w:val="26"/>
          <w:rtl/>
          <w:lang w:val="en-AU" w:bidi="ar-AE"/>
        </w:rPr>
        <w:t>، ذلك أن بيع العقار بالمزاد العلني قد يؤدي إلى رسو المزاد بقيمة تقل عن قيمته الحقيقية مما يسبب</w:t>
      </w:r>
      <w:r w:rsidRPr="003459CA">
        <w:rPr>
          <w:rFonts w:ascii="Simplified Arabic" w:eastAsia="Times New Roman" w:hAnsi="Simplified Arabic" w:cs="Simplified Arabic"/>
          <w:sz w:val="26"/>
          <w:szCs w:val="26"/>
          <w:vertAlign w:val="superscript"/>
          <w:rtl/>
          <w:lang w:val="en-AU" w:bidi="ar-AE"/>
        </w:rPr>
        <w:t xml:space="preserve"> </w:t>
      </w:r>
      <w:r w:rsidRPr="003459CA">
        <w:rPr>
          <w:rFonts w:ascii="Simplified Arabic" w:eastAsia="Times New Roman" w:hAnsi="Simplified Arabic" w:cs="Simplified Arabic"/>
          <w:sz w:val="26"/>
          <w:szCs w:val="26"/>
          <w:rtl/>
          <w:lang w:val="en-AU" w:bidi="ar-AE"/>
        </w:rPr>
        <w:t xml:space="preserve">إضراراً بحقوق الدائنين الذين يسعون إلى تحصيل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كبر مبلغ مقابل بيع العقار ، أما إذا لم يوافق أصحاب هذه الحقوق العينية على المبلغ  الذي  تقدم به الحائز . يباع العقار بالمزاد العلني وفقاً لإجراءات البيوع القضائية ، ولكن في حالة رفض الدائنون أصحاب الحقوق العينية التبعية المسجلة " المشهرة " والنافذة في حق الحائز ، فإذا بيع العقار المرهون في المزاد ال</w:t>
      </w:r>
      <w:r>
        <w:rPr>
          <w:rFonts w:ascii="Simplified Arabic" w:eastAsia="Times New Roman" w:hAnsi="Simplified Arabic" w:cs="Simplified Arabic"/>
          <w:sz w:val="26"/>
          <w:szCs w:val="26"/>
          <w:rtl/>
          <w:lang w:val="en-AU" w:bidi="ar-AE"/>
        </w:rPr>
        <w:t>علني بسعر مساو</w:t>
      </w:r>
      <w:r>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xml:space="preserve"> أو أقل من</w:t>
      </w:r>
      <w:r>
        <w:rPr>
          <w:rFonts w:ascii="Simplified Arabic" w:eastAsia="Times New Roman" w:hAnsi="Simplified Arabic" w:cs="Simplified Arabic"/>
          <w:sz w:val="26"/>
          <w:szCs w:val="26"/>
          <w:rtl/>
          <w:lang w:val="en-AU" w:bidi="ar-AE"/>
        </w:rPr>
        <w:t xml:space="preserve"> المبلغ  الذي عرضه الحائز ، فإن</w:t>
      </w:r>
      <w:r w:rsidRPr="003459CA">
        <w:rPr>
          <w:rFonts w:ascii="Simplified Arabic" w:eastAsia="Times New Roman" w:hAnsi="Simplified Arabic" w:cs="Simplified Arabic"/>
          <w:sz w:val="26"/>
          <w:szCs w:val="26"/>
          <w:rtl/>
          <w:lang w:val="en-AU" w:bidi="ar-AE"/>
        </w:rPr>
        <w:t xml:space="preserve"> من حق الحائز أن يرجع على من رفض منهم العرض الذي تقدم به بمصروفات البيع في المزاد العلني ، وهذا ما توجبه القواعد العامة في المسئولية (</w:t>
      </w:r>
      <w:r w:rsidRPr="003459CA">
        <w:rPr>
          <w:rFonts w:ascii="Simplified Arabic" w:eastAsia="Times New Roman" w:hAnsi="Simplified Arabic" w:cs="Simplified Arabic"/>
          <w:sz w:val="26"/>
          <w:szCs w:val="26"/>
          <w:vertAlign w:val="superscript"/>
          <w:rtl/>
          <w:lang w:val="en-AU" w:bidi="ar-AE"/>
        </w:rPr>
        <w:footnoteReference w:id="7"/>
      </w:r>
      <w:r w:rsidRPr="003459CA">
        <w:rPr>
          <w:rFonts w:ascii="Simplified Arabic" w:eastAsia="Times New Roman" w:hAnsi="Simplified Arabic" w:cs="Simplified Arabic"/>
          <w:sz w:val="26"/>
          <w:szCs w:val="26"/>
          <w:rtl/>
          <w:lang w:val="en-AU" w:bidi="ar-AE"/>
        </w:rPr>
        <w:t>)</w:t>
      </w:r>
      <w:r>
        <w:rPr>
          <w:rFonts w:ascii="Simplified Arabic" w:eastAsia="Times New Roman" w:hAnsi="Simplified Arabic" w:cs="Simplified Arabic" w:hint="cs"/>
          <w:sz w:val="26"/>
          <w:szCs w:val="26"/>
          <w:rtl/>
          <w:lang w:val="en-AU" w:bidi="ar-AE"/>
        </w:rPr>
        <w:t xml:space="preserve"> حال ثبوت تعسفهم وسوء نيتهم</w:t>
      </w:r>
    </w:p>
    <w:p w14:paraId="248B3FB5" w14:textId="77777777" w:rsidR="00ED2DAD"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p>
    <w:p w14:paraId="3D10A84F" w14:textId="77777777" w:rsidR="00ED2DAD" w:rsidRPr="000E7BA8" w:rsidRDefault="00ED2DAD" w:rsidP="00ED2DAD">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lastRenderedPageBreak/>
        <w:t>89</w:t>
      </w:r>
      <w:r w:rsidRPr="000E7BA8">
        <w:rPr>
          <w:rFonts w:ascii="Simplified Arabic" w:eastAsia="Times New Roman" w:hAnsi="Simplified Arabic" w:cs="Simplified Arabic"/>
          <w:b/>
          <w:bCs/>
          <w:sz w:val="26"/>
          <w:szCs w:val="26"/>
          <w:rtl/>
          <w:lang w:val="en-AU" w:bidi="ar-AE"/>
        </w:rPr>
        <w:t xml:space="preserve"> - ثانياً : مزايا التطهير وعيوبه </w:t>
      </w:r>
    </w:p>
    <w:p w14:paraId="4315AFC6"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التطهير مقرر في القانون لمصلحة الحائز لتخليص العقار المرهون من الرهون التي عليه ، خصوصاً إذا كان الدين المطلوب أكثر من قيمة العقار الحقيقية ، إذ يخلص الحائز بدفع قيمة العقار من غير أن يلزم بدفع كل الدين المضمون بالرهن  . </w:t>
      </w:r>
    </w:p>
    <w:p w14:paraId="320506F0"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وهو مفيد أيضاً للمدين إذ بوجوده يسهل عليه أن يجد مشترياً لعقاره المرهون. وهو مفيد كذلك للدائنين المرتهنين لأنهم بفضل هذا الطريق يحصلون على قيمة العقار من غير أن يخضعوا لإجراءات نزع الملكية ويتحملوا قيودها وبطأها  . </w:t>
      </w:r>
    </w:p>
    <w:p w14:paraId="05E7EE06"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p>
    <w:p w14:paraId="2DA2FE93"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ولكن قد يضر التطهير بالدائنين المرتهنين إذ يلزمهم قبول ديونهم قبل حلول ميعا</w:t>
      </w:r>
      <w:r>
        <w:rPr>
          <w:rFonts w:ascii="Simplified Arabic" w:eastAsia="Times New Roman" w:hAnsi="Simplified Arabic" w:cs="Simplified Arabic"/>
          <w:sz w:val="26"/>
          <w:szCs w:val="26"/>
          <w:rtl/>
          <w:lang w:val="en-AU" w:bidi="ar-AE"/>
        </w:rPr>
        <w:t>دها وقد لا يمكنهم عندئذ ا</w:t>
      </w:r>
      <w:r>
        <w:rPr>
          <w:rFonts w:ascii="Simplified Arabic" w:eastAsia="Times New Roman" w:hAnsi="Simplified Arabic" w:cs="Simplified Arabic" w:hint="cs"/>
          <w:sz w:val="26"/>
          <w:szCs w:val="26"/>
          <w:rtl/>
          <w:lang w:val="en-AU" w:bidi="ar-AE"/>
        </w:rPr>
        <w:t xml:space="preserve">لحصول على الفوائد النتوقعة حال تأخر سداد الدين إلى التاريخ النتفق عليه بعقد القرض مثلاً </w:t>
      </w:r>
      <w:r w:rsidRPr="003459CA">
        <w:rPr>
          <w:rFonts w:ascii="Simplified Arabic" w:eastAsia="Times New Roman" w:hAnsi="Simplified Arabic" w:cs="Simplified Arabic"/>
          <w:sz w:val="26"/>
          <w:szCs w:val="26"/>
          <w:rtl/>
          <w:lang w:val="en-AU" w:bidi="ar-AE"/>
        </w:rPr>
        <w:t xml:space="preserve">، وقد تكون قيمة العقار وقت العرض منخفضة فيحرمون من الزيادة التي قد تحصل فيه فيما بعد ، على أن هذه الاحتمالات لا تقاس مقابل الفوائد الاقتصادية الناتجة من سهولة إمكان تداول العقارات المرهونة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8"/>
      </w:r>
      <w:r w:rsidRPr="003459CA">
        <w:rPr>
          <w:rFonts w:ascii="Simplified Arabic" w:eastAsia="Times New Roman" w:hAnsi="Simplified Arabic" w:cs="Simplified Arabic"/>
          <w:sz w:val="26"/>
          <w:szCs w:val="26"/>
          <w:vertAlign w:val="superscript"/>
          <w:rtl/>
          <w:lang w:val="en-AU" w:bidi="ar-AE"/>
        </w:rPr>
        <w:t xml:space="preserve">) </w:t>
      </w:r>
      <w:r w:rsidRPr="003459CA">
        <w:rPr>
          <w:rFonts w:ascii="Simplified Arabic" w:eastAsia="Times New Roman" w:hAnsi="Simplified Arabic" w:cs="Simplified Arabic"/>
          <w:sz w:val="26"/>
          <w:szCs w:val="26"/>
          <w:rtl/>
          <w:lang w:val="en-AU" w:bidi="ar-AE"/>
        </w:rPr>
        <w:t xml:space="preserve">. </w:t>
      </w:r>
    </w:p>
    <w:p w14:paraId="610D0F30"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6"/>
          <w:szCs w:val="6"/>
          <w:rtl/>
          <w:lang w:val="en-AU" w:bidi="ar-AE"/>
        </w:rPr>
      </w:pPr>
    </w:p>
    <w:p w14:paraId="4D0C90B5" w14:textId="77777777" w:rsidR="00ED2DAD" w:rsidRPr="000E7BA8" w:rsidRDefault="00ED2DAD" w:rsidP="00ED2DAD">
      <w:pPr>
        <w:bidi/>
        <w:spacing w:after="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90</w:t>
      </w:r>
      <w:r w:rsidRPr="000E7BA8">
        <w:rPr>
          <w:rFonts w:ascii="Simplified Arabic" w:eastAsia="Times New Roman" w:hAnsi="Simplified Arabic" w:cs="Simplified Arabic"/>
          <w:b/>
          <w:bCs/>
          <w:sz w:val="26"/>
          <w:szCs w:val="26"/>
          <w:rtl/>
          <w:lang w:val="en-AU" w:bidi="ar-AE"/>
        </w:rPr>
        <w:t xml:space="preserve"> - ثالثاً:  المقارنة بين تطهير العقار وقضاء الديون </w:t>
      </w:r>
      <w:r>
        <w:rPr>
          <w:rFonts w:ascii="Simplified Arabic" w:eastAsia="Times New Roman" w:hAnsi="Simplified Arabic" w:cs="Simplified Arabic" w:hint="cs"/>
          <w:b/>
          <w:bCs/>
          <w:sz w:val="26"/>
          <w:szCs w:val="26"/>
          <w:rtl/>
          <w:lang w:val="en-AU" w:bidi="ar-AE"/>
        </w:rPr>
        <w:t>في موعدها أو قبل موعدها.</w:t>
      </w:r>
    </w:p>
    <w:p w14:paraId="76185BA6" w14:textId="77777777"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يلاحظ أن تطهير العقار ، وقضاء الديون كلاه</w:t>
      </w:r>
      <w:r w:rsidRPr="003459CA">
        <w:rPr>
          <w:rFonts w:ascii="Simplified Arabic" w:eastAsia="Times New Roman" w:hAnsi="Simplified Arabic" w:cs="Simplified Arabic" w:hint="cs"/>
          <w:sz w:val="26"/>
          <w:szCs w:val="26"/>
          <w:rtl/>
          <w:lang w:val="en-AU" w:bidi="ar-AE"/>
        </w:rPr>
        <w:t>م</w:t>
      </w:r>
      <w:r w:rsidRPr="003459CA">
        <w:rPr>
          <w:rFonts w:ascii="Simplified Arabic" w:eastAsia="Times New Roman" w:hAnsi="Simplified Arabic" w:cs="Simplified Arabic"/>
          <w:sz w:val="26"/>
          <w:szCs w:val="26"/>
          <w:rtl/>
          <w:lang w:val="en-AU" w:bidi="ar-AE"/>
        </w:rPr>
        <w:t xml:space="preserve">ا ، يؤديان إلى تخليص العقار من جميع الرهون . ويمتاز طريق قضاء الديون كلها على طريق تطهير العقار بأنه يضمن للحائز الاحتفاظ بملكية العقار ، في حين أن اللجوء إلى طريق تطهير العقار قد يعرض الحائز إلى بيع العقار بالمزاد العلني ، وخروج العقار من ملكه . </w:t>
      </w:r>
    </w:p>
    <w:p w14:paraId="1F80DEBA" w14:textId="77777777" w:rsidR="00ED2DAD" w:rsidRPr="00A33B0F"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ويمتاز طريق التطهير عن طريق قضاء الديون كلها ، بأن طريق التطهير لا يقتضي من الحائز أكثر من قيمة العقار . أما طريق قضاء الديون كلها فقد يقتضي أكثر من ذلك .</w:t>
      </w:r>
    </w:p>
    <w:p w14:paraId="6750E3B4" w14:textId="5F283522" w:rsidR="00ED2DAD" w:rsidRPr="003459CA" w:rsidRDefault="00ED2DAD" w:rsidP="00ED2DAD">
      <w:pPr>
        <w:bidi/>
        <w:spacing w:after="0" w:line="240" w:lineRule="auto"/>
        <w:ind w:firstLine="567"/>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lastRenderedPageBreak/>
        <w:t xml:space="preserve"> </w:t>
      </w:r>
      <w:r w:rsidRPr="003459CA">
        <w:rPr>
          <w:rFonts w:ascii="Simplified Arabic" w:eastAsia="Times New Roman" w:hAnsi="Simplified Arabic" w:cs="Simplified Arabic"/>
          <w:sz w:val="26"/>
          <w:szCs w:val="26"/>
          <w:rtl/>
          <w:lang w:val="en-AU" w:bidi="ar-AE"/>
        </w:rPr>
        <w:t>.</w:t>
      </w:r>
    </w:p>
    <w:p w14:paraId="6605983C"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ومن الملاحظ أن طريق التطهير يسمح للحائز بالتخلص من الديون قبل حلول أجلها ، خلافاً لطريق قضاء الديون ، حيث يجب فيه تسديد الديون في مواعيد استحقاقها ، أي عند حلول أجلها . ولذلك يكون من مصلحة الحائز للعقار أن يختار طريق قضاء الديون إذا كانت جملة الديون المقيدة أقل من قيمة العقار لأنه يتيح له فرصة تحرير العقار من جميع الرهون بما لا يجاوز قيمته ، ولكن اختيار طريق التطهير في هذه الحالة الأخيرة ، يكلف الحائز إجراءات كثيرة ومتعددة ويكلفه نفقات كبيرة ، ويمكن أن يعرضه إلى اللجوء إلى بيع العقار في الحال ، بناء على طلب أحد الدائنين المقيدين ويعرضه إلى احتمال خروج العقار من ملكه نتيجة لذلك . </w:t>
      </w:r>
    </w:p>
    <w:p w14:paraId="7FAE1FD1" w14:textId="77777777" w:rsidR="00ED2DAD"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ويستطيع الحائز أن يدرأ عن نفسه هذه المضار ، دون أن يلجاً إلى قضاء الديون كلها فيكتفى بقضاء بعض الديون المتقدمة في الترتيب في حدود قيمة العقار ، ويحل بذلك محل الدائنين الذين وفاهم ، ويكسب مركزاً لا تكون معه للدائنين المتأخرين في مرتبة القيد أية مصلحة في نزع ملكية العقار ، ويكون ذلك بمثابة تطهير للعقار دون اللجوء إلى سلوك سبيل إجراءات التطهير ، وهذا ما يسمى بالتطهير الفعلي أو التطهير الواقعي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9"/>
      </w:r>
      <w:r w:rsidRPr="003459CA">
        <w:rPr>
          <w:rFonts w:ascii="Simplified Arabic" w:eastAsia="Times New Roman" w:hAnsi="Simplified Arabic" w:cs="Simplified Arabic"/>
          <w:sz w:val="26"/>
          <w:szCs w:val="26"/>
          <w:vertAlign w:val="superscript"/>
          <w:rtl/>
          <w:lang w:val="en-AU" w:bidi="ar-AE"/>
        </w:rPr>
        <w:t>)</w:t>
      </w:r>
      <w:r>
        <w:rPr>
          <w:rFonts w:ascii="Simplified Arabic" w:eastAsia="Times New Roman" w:hAnsi="Simplified Arabic" w:cs="Simplified Arabic"/>
          <w:sz w:val="26"/>
          <w:szCs w:val="26"/>
          <w:rtl/>
          <w:lang w:val="en-AU" w:bidi="ar-AE"/>
        </w:rPr>
        <w:t xml:space="preserve">. </w:t>
      </w:r>
    </w:p>
    <w:p w14:paraId="560795F4" w14:textId="77777777" w:rsidR="00ED2DAD" w:rsidRPr="00A33B0F" w:rsidRDefault="00ED2DAD" w:rsidP="00ED2DAD">
      <w:pPr>
        <w:bidi/>
        <w:spacing w:before="120" w:after="120" w:line="240" w:lineRule="auto"/>
        <w:jc w:val="both"/>
        <w:rPr>
          <w:rFonts w:ascii="Simplified Arabic" w:eastAsia="Times New Roman" w:hAnsi="Simplified Arabic" w:cs="Simplified Arabic"/>
          <w:sz w:val="8"/>
          <w:szCs w:val="8"/>
          <w:rtl/>
          <w:lang w:val="en-AU" w:bidi="ar-AE"/>
        </w:rPr>
      </w:pPr>
    </w:p>
    <w:p w14:paraId="7C108362" w14:textId="77777777" w:rsidR="00ED2DAD" w:rsidRPr="000E7BA8"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91</w:t>
      </w:r>
      <w:r w:rsidRPr="000E7BA8">
        <w:rPr>
          <w:rFonts w:ascii="Simplified Arabic" w:eastAsia="Times New Roman" w:hAnsi="Simplified Arabic" w:cs="Simplified Arabic"/>
          <w:b/>
          <w:bCs/>
          <w:sz w:val="26"/>
          <w:szCs w:val="26"/>
          <w:rtl/>
          <w:lang w:val="en-AU" w:bidi="ar-AE"/>
        </w:rPr>
        <w:t xml:space="preserve"> - رابعاً :   من له حق التطهير ( من يجوز له التطهير ) </w:t>
      </w:r>
    </w:p>
    <w:p w14:paraId="208D4D53" w14:textId="77777777" w:rsidR="00ED2DAD" w:rsidRPr="000E7BA8"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0E7BA8">
        <w:rPr>
          <w:rFonts w:ascii="Simplified Arabic" w:eastAsia="Times New Roman" w:hAnsi="Simplified Arabic" w:cs="Simplified Arabic"/>
          <w:b/>
          <w:bCs/>
          <w:sz w:val="26"/>
          <w:szCs w:val="26"/>
          <w:rtl/>
          <w:lang w:val="en-AU" w:bidi="ar-AE"/>
        </w:rPr>
        <w:t xml:space="preserve">أ - الحائز </w:t>
      </w:r>
    </w:p>
    <w:p w14:paraId="5F471FD9" w14:textId="67DC3367" w:rsidR="00ED2DAD" w:rsidRDefault="00ED2DAD" w:rsidP="00ED2DAD">
      <w:pPr>
        <w:bidi/>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تنص المادة 1433 من قانون المعاملات المدنية على ما يلي</w:t>
      </w:r>
      <w:r w:rsidRPr="003459CA">
        <w:rPr>
          <w:rFonts w:ascii="Simplified Arabic" w:eastAsia="Times New Roman" w:hAnsi="Simplified Arabic" w:cs="Simplified Arabic"/>
          <w:sz w:val="26"/>
          <w:szCs w:val="26"/>
          <w:lang w:val="en-AU" w:bidi="ar-AE"/>
        </w:rPr>
        <w:t xml:space="preserve"> : </w:t>
      </w:r>
      <w:r w:rsidRPr="003459CA">
        <w:rPr>
          <w:rFonts w:ascii="Simplified Arabic" w:eastAsia="Times New Roman" w:hAnsi="Simplified Arabic" w:cs="Simplified Arabic"/>
          <w:sz w:val="26"/>
          <w:szCs w:val="26"/>
          <w:rtl/>
          <w:lang w:val="en-AU" w:bidi="ar-AE"/>
        </w:rPr>
        <w:t>" لحائز العقار المرهون رهنا تأمينيا حق تطهير العقار الذي آل إليه من كل حق عيني ترتب عليه تأمينا</w:t>
      </w:r>
    </w:p>
    <w:p w14:paraId="4FB97F63"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لدين مسجل بأداء الدين حتى تاريخ إجراء بيعه أو في المواعيد التي حددها قانون الإجراءات أمام المحاكم المدنية والقوانين الخاصة " .  </w:t>
      </w:r>
    </w:p>
    <w:p w14:paraId="1A58C9AA"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ويتبين من هذا النص أن حق التطهير ممنوح لحائز العقار ، أي لمن حصل على العقار المرهون . ولا يهم نوع العقد الذي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نتقل إليه ، فيكون لمن انتقل إليه العقار بمقابل ، كالمشتري والمقايض ، أو من غير مقابل ، كالموهوب له . </w:t>
      </w:r>
    </w:p>
    <w:p w14:paraId="5B3D4A49" w14:textId="77777777" w:rsidR="00ED2DAD"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ويجوز لمن انتقل إليه كل العقار المرهون ، أو لمن حصل على جزء منه . وقد اعترض بأن السماح بتطهير جزء من العقار أو بتطهير عقار واحد من العقارات المرهونة يترتب عليه جواز تخليص جزء من العقارات المرهونة بطريق الوفاء الجزئي ، مع أن الرهن غير قابل للتجزئة ولكن يرد على هذا الاعتراض بأن للراهن الحق في أن يبيع العقارات المرهونة مجزأة  ، والمشترى لها له الحق بمقتضى القانون في التطهير ، بأن يعرض على الدائن الثمن الذي اشترى به بحسب الشروط المدونة في القانون ، فإذا عرض ثمن الجزء الذي اشتراه فهو لا يعرض وفاء جزئياً بل يعرض كل ما هو ملزم به  ، أي كل الثمن الذي اشتراه به العقار الذي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نتقل إليه . كذلك يكون حق التطهير لمن آل إليه جزء شائع في ملكيته ، أو حق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نتفاع بعقار  . وليس لغير الحائز حق التطهير مهما كانت فائدته فليس للدائن المرتهن المتأخر في القيد ، وإن كان من مصلحته إجراؤه لتكون له المرتبة الأولى في الرهن، ولكنه لا يستطيع ذلك لأنه ليس مالكاً ، كذلك ليس لمن تقرر الرهن على عقاره ، أي للكفيل العيني ، أن يطهره بعرض قيمته ، لأنه واجب عليه ضمان الرهن حتى وفاء الدين . وليس للأول منهما</w:t>
      </w:r>
      <w:r>
        <w:rPr>
          <w:rFonts w:ascii="Simplified Arabic" w:eastAsia="Times New Roman" w:hAnsi="Simplified Arabic" w:cs="Simplified Arabic" w:hint="cs"/>
          <w:sz w:val="26"/>
          <w:szCs w:val="26"/>
          <w:rtl/>
          <w:lang w:val="en-AU" w:bidi="ar-AE"/>
        </w:rPr>
        <w:t>( الدائن المرتهن النتأخر في القيد)</w:t>
      </w:r>
      <w:r w:rsidRPr="003459CA">
        <w:rPr>
          <w:rFonts w:ascii="Simplified Arabic" w:eastAsia="Times New Roman" w:hAnsi="Simplified Arabic" w:cs="Simplified Arabic"/>
          <w:sz w:val="26"/>
          <w:szCs w:val="26"/>
          <w:rtl/>
          <w:lang w:val="en-AU" w:bidi="ar-AE"/>
        </w:rPr>
        <w:t xml:space="preserve"> إلا أن يدفع مطلوب الدائنين المقيدين قبله ، وليس للثاني</w:t>
      </w:r>
      <w:r>
        <w:rPr>
          <w:rFonts w:ascii="Simplified Arabic" w:eastAsia="Times New Roman" w:hAnsi="Simplified Arabic" w:cs="Simplified Arabic" w:hint="cs"/>
          <w:sz w:val="26"/>
          <w:szCs w:val="26"/>
          <w:rtl/>
          <w:lang w:val="en-AU" w:bidi="ar-AE"/>
        </w:rPr>
        <w:t xml:space="preserve"> ( الكفيل العيني )</w:t>
      </w:r>
      <w:r w:rsidRPr="003459CA">
        <w:rPr>
          <w:rFonts w:ascii="Simplified Arabic" w:eastAsia="Times New Roman" w:hAnsi="Simplified Arabic" w:cs="Simplified Arabic"/>
          <w:sz w:val="26"/>
          <w:szCs w:val="26"/>
          <w:rtl/>
          <w:lang w:val="en-AU" w:bidi="ar-AE"/>
        </w:rPr>
        <w:t xml:space="preserve"> لتخليص العقار إلا أن يدفع الدين</w:t>
      </w:r>
      <w:r w:rsidRPr="003459CA">
        <w:rPr>
          <w:rFonts w:ascii="Simplified Arabic" w:eastAsia="Times New Roman" w:hAnsi="Simplified Arabic" w:cs="Simplified Arabic" w:hint="cs"/>
          <w:sz w:val="26"/>
          <w:szCs w:val="26"/>
          <w:rtl/>
          <w:lang w:val="en-AU" w:bidi="ar-AE"/>
        </w:rPr>
        <w:t>(</w:t>
      </w:r>
      <w:r w:rsidRPr="003459CA">
        <w:rPr>
          <w:rStyle w:val="FootnoteReference"/>
          <w:rFonts w:ascii="Simplified Arabic" w:eastAsia="Times New Roman" w:hAnsi="Simplified Arabic" w:cs="Simplified Arabic"/>
          <w:sz w:val="26"/>
          <w:szCs w:val="26"/>
          <w:rtl/>
          <w:lang w:val="en-AU" w:bidi="ar-AE"/>
        </w:rPr>
        <w:footnoteReference w:id="10"/>
      </w:r>
      <w:r w:rsidRPr="003459CA">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w:t>
      </w:r>
    </w:p>
    <w:p w14:paraId="3A64CD45" w14:textId="77777777" w:rsidR="00ED2DAD"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p>
    <w:p w14:paraId="01338E78" w14:textId="77777777" w:rsidR="00ED2DAD" w:rsidRPr="000E7BA8"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0E7BA8">
        <w:rPr>
          <w:rFonts w:ascii="Simplified Arabic" w:eastAsia="Times New Roman" w:hAnsi="Simplified Arabic" w:cs="Simplified Arabic"/>
          <w:b/>
          <w:bCs/>
          <w:sz w:val="26"/>
          <w:szCs w:val="26"/>
          <w:rtl/>
          <w:lang w:val="en-AU" w:bidi="ar-AE"/>
        </w:rPr>
        <w:lastRenderedPageBreak/>
        <w:t xml:space="preserve">ب  - </w:t>
      </w:r>
      <w:r w:rsidRPr="000E7BA8">
        <w:rPr>
          <w:rFonts w:ascii="Simplified Arabic" w:eastAsia="Times New Roman" w:hAnsi="Simplified Arabic" w:cs="Simplified Arabic" w:hint="cs"/>
          <w:b/>
          <w:bCs/>
          <w:sz w:val="26"/>
          <w:szCs w:val="26"/>
          <w:rtl/>
          <w:lang w:val="en-AU" w:bidi="ar-AE"/>
        </w:rPr>
        <w:t>لا يجوز التطهير ل</w:t>
      </w:r>
      <w:r w:rsidRPr="000E7BA8">
        <w:rPr>
          <w:rFonts w:ascii="Simplified Arabic" w:eastAsia="Times New Roman" w:hAnsi="Simplified Arabic" w:cs="Simplified Arabic"/>
          <w:b/>
          <w:bCs/>
          <w:sz w:val="26"/>
          <w:szCs w:val="26"/>
          <w:rtl/>
          <w:lang w:val="en-AU" w:bidi="ar-AE"/>
        </w:rPr>
        <w:t>لملتزم شخصياً بالدين  :</w:t>
      </w:r>
    </w:p>
    <w:p w14:paraId="31ED46DE"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ولا يجوز التطهير للملتزم شخصياً بالدين ، لأنه ليس بحائز ، فلا يجوز التطهير من الكفيل شخصياً كان أو عينياً ، ولا من الشريك في الدين ، متضامناً كان أو غير متضامن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1"/>
      </w:r>
      <w:r w:rsidRPr="003459CA">
        <w:rPr>
          <w:rFonts w:ascii="Simplified Arabic" w:eastAsia="Times New Roman" w:hAnsi="Simplified Arabic" w:cs="Simplified Arabic"/>
          <w:sz w:val="26"/>
          <w:szCs w:val="26"/>
          <w:vertAlign w:val="superscript"/>
          <w:rtl/>
          <w:lang w:val="en-AU" w:bidi="ar-AE"/>
        </w:rPr>
        <w:t>)  ،</w:t>
      </w:r>
      <w:r w:rsidRPr="003459CA">
        <w:rPr>
          <w:rFonts w:ascii="Simplified Arabic" w:eastAsia="Times New Roman" w:hAnsi="Simplified Arabic" w:cs="Simplified Arabic"/>
          <w:sz w:val="26"/>
          <w:szCs w:val="26"/>
          <w:rtl/>
          <w:lang w:val="en-AU" w:bidi="ar-AE"/>
        </w:rPr>
        <w:t xml:space="preserve"> لأن كل هؤلاء ملتزمون شخصياً بالدين فيجب عليهم وفا</w:t>
      </w:r>
      <w:r>
        <w:rPr>
          <w:rFonts w:ascii="Simplified Arabic" w:eastAsia="Times New Roman" w:hAnsi="Simplified Arabic" w:cs="Simplified Arabic" w:hint="cs"/>
          <w:sz w:val="26"/>
          <w:szCs w:val="26"/>
          <w:rtl/>
          <w:lang w:val="en-AU" w:bidi="ar-AE"/>
        </w:rPr>
        <w:t>ؤ</w:t>
      </w:r>
      <w:r w:rsidRPr="003459CA">
        <w:rPr>
          <w:rFonts w:ascii="Simplified Arabic" w:eastAsia="Times New Roman" w:hAnsi="Simplified Arabic" w:cs="Simplified Arabic"/>
          <w:sz w:val="26"/>
          <w:szCs w:val="26"/>
          <w:rtl/>
          <w:lang w:val="en-AU" w:bidi="ar-AE"/>
        </w:rPr>
        <w:t xml:space="preserve">ه كاملاً  ، ولا يسمح لهم بالتخلص منه لقاء دفع قيمة العقار  . </w:t>
      </w:r>
    </w:p>
    <w:p w14:paraId="76C4921B" w14:textId="77777777" w:rsidR="00ED2DAD" w:rsidRPr="001A5C8C" w:rsidRDefault="00ED2DAD" w:rsidP="00ED2DAD">
      <w:pPr>
        <w:bidi/>
        <w:spacing w:before="120" w:after="120" w:line="240" w:lineRule="auto"/>
        <w:ind w:firstLine="567"/>
        <w:jc w:val="both"/>
        <w:rPr>
          <w:rFonts w:ascii="Simplified Arabic" w:eastAsia="Times New Roman" w:hAnsi="Simplified Arabic" w:cs="Simplified Arabic"/>
          <w:sz w:val="2"/>
          <w:szCs w:val="2"/>
          <w:rtl/>
          <w:lang w:val="en-AU" w:bidi="ar-AE"/>
        </w:rPr>
      </w:pPr>
    </w:p>
    <w:p w14:paraId="6E260AE2"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فالتطهير قد يؤدي إلى وفاء الديون قبل </w:t>
      </w:r>
      <w:r w:rsidRPr="003459CA">
        <w:rPr>
          <w:rFonts w:ascii="Simplified Arabic" w:eastAsia="Times New Roman" w:hAnsi="Simplified Arabic" w:cs="Simplified Arabic" w:hint="cs"/>
          <w:sz w:val="26"/>
          <w:szCs w:val="26"/>
          <w:rtl/>
          <w:lang w:val="en-AU" w:bidi="ar-AE"/>
        </w:rPr>
        <w:t>آ</w:t>
      </w:r>
      <w:r w:rsidRPr="003459CA">
        <w:rPr>
          <w:rFonts w:ascii="Simplified Arabic" w:eastAsia="Times New Roman" w:hAnsi="Simplified Arabic" w:cs="Simplified Arabic"/>
          <w:sz w:val="26"/>
          <w:szCs w:val="26"/>
          <w:rtl/>
          <w:lang w:val="en-AU" w:bidi="ar-AE"/>
        </w:rPr>
        <w:t xml:space="preserve">جالها ، وإلى قبول الوفاء الجزئي وإلى انقضاء بعض الرهون دون وفاء الديون المضمونة بها ، ولذلك قد شرع لغير الملتزم شخصياً بالدين . </w:t>
      </w:r>
    </w:p>
    <w:p w14:paraId="447C6614"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ولو أجيز للملتزم ، لرجع الدائن المرتهن بعد تمام إجراءات التطهير على أي مال من أموال هذا الملتزم بما فيها العقار الذي طهر من الرهن  .</w:t>
      </w:r>
    </w:p>
    <w:p w14:paraId="7364EF58" w14:textId="77777777" w:rsidR="00ED2DAD" w:rsidRPr="001A5C8C" w:rsidRDefault="00ED2DAD" w:rsidP="00ED2DAD">
      <w:pPr>
        <w:bidi/>
        <w:spacing w:before="120" w:after="120" w:line="240" w:lineRule="auto"/>
        <w:ind w:firstLine="567"/>
        <w:jc w:val="both"/>
        <w:rPr>
          <w:rFonts w:ascii="Simplified Arabic" w:eastAsia="Times New Roman" w:hAnsi="Simplified Arabic" w:cs="Simplified Arabic"/>
          <w:sz w:val="2"/>
          <w:szCs w:val="2"/>
          <w:rtl/>
          <w:lang w:val="en-AU" w:bidi="ar-AE"/>
        </w:rPr>
      </w:pPr>
    </w:p>
    <w:p w14:paraId="023EFA42"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فإذا كان</w:t>
      </w:r>
      <w:r w:rsidRPr="003459CA">
        <w:rPr>
          <w:rFonts w:ascii="Simplified Arabic" w:eastAsia="Times New Roman" w:hAnsi="Simplified Arabic" w:cs="Simplified Arabic"/>
          <w:sz w:val="26"/>
          <w:szCs w:val="26"/>
          <w:rtl/>
          <w:lang w:val="en-AU" w:bidi="ar-AE"/>
        </w:rPr>
        <w:t xml:space="preserve"> وارث المدين يلتزم بالدين في القانون الفرنسي ، </w:t>
      </w:r>
      <w:r>
        <w:rPr>
          <w:rFonts w:ascii="Simplified Arabic" w:eastAsia="Times New Roman" w:hAnsi="Simplified Arabic" w:cs="Simplified Arabic" w:hint="cs"/>
          <w:sz w:val="26"/>
          <w:szCs w:val="26"/>
          <w:rtl/>
          <w:lang w:val="en-AU" w:bidi="ar-AE"/>
        </w:rPr>
        <w:t>فإن</w:t>
      </w:r>
      <w:r w:rsidRPr="003459CA">
        <w:rPr>
          <w:rFonts w:ascii="Simplified Arabic" w:eastAsia="Times New Roman" w:hAnsi="Simplified Arabic" w:cs="Simplified Arabic"/>
          <w:sz w:val="26"/>
          <w:szCs w:val="26"/>
          <w:rtl/>
          <w:lang w:val="en-AU" w:bidi="ar-AE"/>
        </w:rPr>
        <w:t xml:space="preserve"> القانون</w:t>
      </w:r>
      <w:r w:rsidRPr="003459CA">
        <w:rPr>
          <w:rFonts w:ascii="Simplified Arabic" w:eastAsia="Times New Roman" w:hAnsi="Simplified Arabic" w:cs="Simplified Arabic"/>
          <w:sz w:val="26"/>
          <w:szCs w:val="26"/>
          <w:rtl/>
          <w:lang w:val="fr-FR"/>
        </w:rPr>
        <w:t xml:space="preserve"> </w:t>
      </w:r>
      <w:r w:rsidRPr="003459CA">
        <w:rPr>
          <w:rFonts w:ascii="Simplified Arabic" w:eastAsia="Times New Roman" w:hAnsi="Simplified Arabic" w:cs="Simplified Arabic"/>
          <w:sz w:val="26"/>
          <w:szCs w:val="26"/>
          <w:rtl/>
          <w:lang w:val="en-AU" w:bidi="ar-AE"/>
        </w:rPr>
        <w:t xml:space="preserve">الإماراتي </w:t>
      </w: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 وكذلك</w:t>
      </w:r>
      <w:r w:rsidRPr="003459CA">
        <w:rPr>
          <w:rFonts w:ascii="Simplified Arabic" w:eastAsia="Times New Roman" w:hAnsi="Simplified Arabic" w:cs="Simplified Arabic"/>
          <w:sz w:val="26"/>
          <w:szCs w:val="26"/>
          <w:rtl/>
          <w:lang w:val="fr-FR"/>
        </w:rPr>
        <w:t xml:space="preserve"> </w:t>
      </w:r>
      <w:r w:rsidRPr="003459CA">
        <w:rPr>
          <w:rFonts w:ascii="Simplified Arabic" w:eastAsia="Times New Roman" w:hAnsi="Simplified Arabic" w:cs="Simplified Arabic"/>
          <w:sz w:val="26"/>
          <w:szCs w:val="26"/>
          <w:rtl/>
          <w:lang w:val="en-AU" w:bidi="ar-AE"/>
        </w:rPr>
        <w:t>المصري ) أو الشريعة الإسلامية</w:t>
      </w:r>
      <w:r>
        <w:rPr>
          <w:rFonts w:ascii="Simplified Arabic" w:eastAsia="Times New Roman" w:hAnsi="Simplified Arabic" w:cs="Simplified Arabic" w:hint="cs"/>
          <w:sz w:val="26"/>
          <w:szCs w:val="26"/>
          <w:rtl/>
          <w:lang w:val="en-AU" w:bidi="ar-AE"/>
        </w:rPr>
        <w:t xml:space="preserve"> لا تجيز ذلك ،</w:t>
      </w:r>
      <w:r w:rsidRPr="003459CA">
        <w:rPr>
          <w:rFonts w:ascii="Simplified Arabic" w:eastAsia="Times New Roman" w:hAnsi="Simplified Arabic" w:cs="Simplified Arabic"/>
          <w:sz w:val="26"/>
          <w:szCs w:val="26"/>
          <w:rtl/>
          <w:lang w:val="en-AU" w:bidi="ar-AE"/>
        </w:rPr>
        <w:t xml:space="preserve"> فالوارث لا يرث الدين ولا يتلقى العقار المرهون إلا بعد انحلال الرهن وسداد جميع الديون ، إعمالاً للمبدأ القاضي بألا ترك</w:t>
      </w:r>
      <w:r w:rsidRPr="003459CA">
        <w:rPr>
          <w:rFonts w:ascii="Simplified Arabic" w:eastAsia="Times New Roman" w:hAnsi="Simplified Arabic" w:cs="Simplified Arabic" w:hint="cs"/>
          <w:sz w:val="26"/>
          <w:szCs w:val="26"/>
          <w:rtl/>
          <w:lang w:val="en-AU" w:bidi="ar-AE"/>
        </w:rPr>
        <w:t>ة</w:t>
      </w:r>
      <w:r w:rsidRPr="003459CA">
        <w:rPr>
          <w:rFonts w:ascii="Simplified Arabic" w:eastAsia="Times New Roman" w:hAnsi="Simplified Arabic" w:cs="Simplified Arabic"/>
          <w:sz w:val="26"/>
          <w:szCs w:val="26"/>
          <w:rtl/>
          <w:lang w:val="en-AU" w:bidi="ar-AE"/>
        </w:rPr>
        <w:t xml:space="preserve"> إلا بعد سداد الديون (</w:t>
      </w:r>
      <w:r w:rsidRPr="003459CA">
        <w:rPr>
          <w:rFonts w:ascii="Simplified Arabic" w:eastAsia="Times New Roman" w:hAnsi="Simplified Arabic" w:cs="Simplified Arabic"/>
          <w:sz w:val="26"/>
          <w:szCs w:val="26"/>
          <w:vertAlign w:val="superscript"/>
          <w:rtl/>
          <w:lang w:val="en-AU" w:bidi="ar-AE"/>
        </w:rPr>
        <w:footnoteReference w:id="12"/>
      </w:r>
      <w:r w:rsidRPr="003459CA">
        <w:rPr>
          <w:rFonts w:ascii="Simplified Arabic" w:eastAsia="Times New Roman" w:hAnsi="Simplified Arabic" w:cs="Simplified Arabic"/>
          <w:sz w:val="26"/>
          <w:szCs w:val="26"/>
          <w:rtl/>
          <w:lang w:val="en-AU" w:bidi="ar-AE"/>
        </w:rPr>
        <w:t xml:space="preserve">) . </w:t>
      </w:r>
    </w:p>
    <w:p w14:paraId="4513700C" w14:textId="77777777" w:rsidR="00ED2DAD" w:rsidRPr="0028210A" w:rsidRDefault="00ED2DAD" w:rsidP="00ED2DAD">
      <w:pPr>
        <w:bidi/>
        <w:spacing w:before="120" w:after="120" w:line="240" w:lineRule="auto"/>
        <w:jc w:val="both"/>
        <w:rPr>
          <w:rFonts w:ascii="Simplified Arabic" w:eastAsia="Times New Roman" w:hAnsi="Simplified Arabic" w:cs="Simplified Arabic"/>
          <w:sz w:val="2"/>
          <w:szCs w:val="2"/>
          <w:rtl/>
          <w:lang w:val="en-AU" w:bidi="ar-AE"/>
        </w:rPr>
      </w:pPr>
    </w:p>
    <w:p w14:paraId="15BE4D70"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12"/>
          <w:szCs w:val="12"/>
          <w:rtl/>
          <w:lang w:val="en-AU" w:bidi="ar-AE"/>
        </w:rPr>
      </w:pPr>
    </w:p>
    <w:p w14:paraId="40AD7A55" w14:textId="77777777" w:rsidR="00ED2DAD" w:rsidRPr="00A35BEF"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A35BEF">
        <w:rPr>
          <w:rFonts w:ascii="Simplified Arabic" w:eastAsia="Times New Roman" w:hAnsi="Simplified Arabic" w:cs="Simplified Arabic"/>
          <w:b/>
          <w:bCs/>
          <w:sz w:val="26"/>
          <w:szCs w:val="26"/>
          <w:rtl/>
          <w:lang w:val="en-AU" w:bidi="ar-AE"/>
        </w:rPr>
        <w:t xml:space="preserve">ج – </w:t>
      </w:r>
      <w:r w:rsidRPr="00A35BEF">
        <w:rPr>
          <w:rFonts w:ascii="Simplified Arabic" w:eastAsia="Times New Roman" w:hAnsi="Simplified Arabic" w:cs="Simplified Arabic" w:hint="cs"/>
          <w:b/>
          <w:bCs/>
          <w:sz w:val="26"/>
          <w:szCs w:val="26"/>
          <w:rtl/>
          <w:lang w:val="en-AU" w:bidi="ar-AE"/>
        </w:rPr>
        <w:t xml:space="preserve">جواز التطهير لمالكي </w:t>
      </w:r>
      <w:r w:rsidRPr="00A35BEF">
        <w:rPr>
          <w:rFonts w:ascii="Simplified Arabic" w:eastAsia="Times New Roman" w:hAnsi="Simplified Arabic" w:cs="Simplified Arabic"/>
          <w:b/>
          <w:bCs/>
          <w:sz w:val="26"/>
          <w:szCs w:val="26"/>
          <w:rtl/>
          <w:lang w:val="en-AU" w:bidi="ar-AE"/>
        </w:rPr>
        <w:t xml:space="preserve">حق الرقبة وحق الانتفاع : - </w:t>
      </w:r>
    </w:p>
    <w:p w14:paraId="19CFCB40" w14:textId="5A3AF501" w:rsidR="00ED2DAD"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ويجوز التطهير لمن انتقل إليه حق الرقبة أو حق الانتفاع مرهوناً . فإذا عرض حائز حق الرقبة أو حق الانتفاع قيمة حقه فإنه يترتب على التطهير تخليص الحق المرهون ، وعلى</w:t>
      </w:r>
    </w:p>
    <w:p w14:paraId="61F94AD9" w14:textId="77777777" w:rsidR="00ED2DAD" w:rsidRDefault="00ED2DAD" w:rsidP="00ED2DAD">
      <w:pPr>
        <w:bidi/>
        <w:rPr>
          <w:rtl/>
          <w:lang w:bidi="ar-AE"/>
        </w:rPr>
      </w:pPr>
    </w:p>
    <w:p w14:paraId="2D30E164"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ذلك إذا كان حق الانتفاع هو الذي انتقل إلى الحائز وحصل تطهيره ، فإن حق أرباب الديون المقيدة يبقى على الرقبة ، وعند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نتهاء الانتفاع يعتبر ملحقاً بالرقبة ، فتعود أصحاب الديون المقيدة على العقار كاملاً ، رقبة وانتفاعاً ، إذ أن الرهن يشمل ملحقات الرهون . وإذا كان ملك الرقبة هو الذي انتقل إلى حائز وطهر ، فإن الرقبة تتطهر من الرهون ، ويبقى الرهن على حق الانتفاع ، ويزول بزواله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3"/>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 </w:t>
      </w:r>
    </w:p>
    <w:p w14:paraId="47437B1D"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4"/>
          <w:szCs w:val="4"/>
          <w:rtl/>
          <w:lang w:val="en-AU" w:bidi="ar-AE"/>
        </w:rPr>
      </w:pPr>
    </w:p>
    <w:p w14:paraId="02D6F3D0" w14:textId="77777777" w:rsidR="00ED2DAD" w:rsidRPr="00C05246"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C05246">
        <w:rPr>
          <w:rFonts w:ascii="Simplified Arabic" w:eastAsia="Times New Roman" w:hAnsi="Simplified Arabic" w:cs="Simplified Arabic"/>
          <w:b/>
          <w:bCs/>
          <w:sz w:val="26"/>
          <w:szCs w:val="26"/>
          <w:rtl/>
          <w:lang w:val="en-AU" w:bidi="ar-AE"/>
        </w:rPr>
        <w:t>د –</w:t>
      </w:r>
      <w:r w:rsidRPr="00C05246">
        <w:rPr>
          <w:rFonts w:ascii="Simplified Arabic" w:eastAsia="Times New Roman" w:hAnsi="Simplified Arabic" w:cs="Simplified Arabic" w:hint="cs"/>
          <w:b/>
          <w:bCs/>
          <w:sz w:val="26"/>
          <w:szCs w:val="26"/>
          <w:rtl/>
          <w:lang w:val="en-AU" w:bidi="ar-AE"/>
        </w:rPr>
        <w:t xml:space="preserve"> جواز التطهير من </w:t>
      </w:r>
      <w:r w:rsidRPr="00C05246">
        <w:rPr>
          <w:rFonts w:ascii="Simplified Arabic" w:eastAsia="Times New Roman" w:hAnsi="Simplified Arabic" w:cs="Simplified Arabic"/>
          <w:b/>
          <w:bCs/>
          <w:sz w:val="26"/>
          <w:szCs w:val="26"/>
          <w:rtl/>
          <w:lang w:val="en-AU" w:bidi="ar-AE"/>
        </w:rPr>
        <w:t xml:space="preserve">الحائز بالتقادم </w:t>
      </w:r>
    </w:p>
    <w:p w14:paraId="0B5411BC" w14:textId="77777777" w:rsidR="00ED2DAD" w:rsidRPr="00C05246" w:rsidRDefault="00ED2DAD" w:rsidP="00ED2DAD">
      <w:pPr>
        <w:bidi/>
        <w:spacing w:before="120" w:after="120" w:line="240" w:lineRule="auto"/>
        <w:ind w:firstLine="720"/>
        <w:jc w:val="both"/>
        <w:rPr>
          <w:rFonts w:ascii="Simplified Arabic" w:eastAsia="Times New Roman" w:hAnsi="Simplified Arabic" w:cs="Simplified Arabic"/>
          <w:sz w:val="26"/>
          <w:szCs w:val="26"/>
          <w:rtl/>
          <w:lang w:val="en-AU" w:bidi="ar-AE"/>
        </w:rPr>
      </w:pPr>
      <w:r w:rsidRPr="00C05246">
        <w:rPr>
          <w:rFonts w:ascii="Simplified Arabic" w:eastAsia="Times New Roman" w:hAnsi="Simplified Arabic" w:cs="Simplified Arabic"/>
          <w:sz w:val="26"/>
          <w:szCs w:val="26"/>
          <w:rtl/>
          <w:lang w:val="en-AU" w:bidi="ar-AE"/>
        </w:rPr>
        <w:t>أما حين يكتسب الحائز الملكية بواقعة قانونية شأن التقادم</w:t>
      </w:r>
      <w:r>
        <w:rPr>
          <w:rFonts w:ascii="Simplified Arabic" w:eastAsia="Times New Roman" w:hAnsi="Simplified Arabic" w:cs="Simplified Arabic" w:hint="cs"/>
          <w:sz w:val="26"/>
          <w:szCs w:val="26"/>
          <w:rtl/>
          <w:lang w:val="en-AU" w:bidi="ar-AE"/>
        </w:rPr>
        <w:t xml:space="preserve"> (</w:t>
      </w:r>
      <w:r>
        <w:rPr>
          <w:rStyle w:val="FootnoteReference"/>
          <w:rFonts w:ascii="Simplified Arabic" w:eastAsia="Times New Roman" w:hAnsi="Simplified Arabic" w:cs="Simplified Arabic"/>
          <w:sz w:val="26"/>
          <w:szCs w:val="26"/>
          <w:rtl/>
          <w:lang w:val="en-AU" w:bidi="ar-AE"/>
        </w:rPr>
        <w:footnoteReference w:id="14"/>
      </w:r>
      <w:r>
        <w:rPr>
          <w:rFonts w:ascii="Simplified Arabic" w:eastAsia="Times New Roman" w:hAnsi="Simplified Arabic" w:cs="Simplified Arabic" w:hint="cs"/>
          <w:sz w:val="26"/>
          <w:szCs w:val="26"/>
          <w:rtl/>
          <w:lang w:val="en-AU" w:bidi="ar-AE"/>
        </w:rPr>
        <w:t>)</w:t>
      </w:r>
      <w:r w:rsidRPr="00C05246">
        <w:rPr>
          <w:rFonts w:ascii="Simplified Arabic" w:eastAsia="Times New Roman" w:hAnsi="Simplified Arabic" w:cs="Simplified Arabic"/>
          <w:sz w:val="26"/>
          <w:szCs w:val="26"/>
          <w:rtl/>
          <w:lang w:val="en-AU" w:bidi="ar-AE"/>
        </w:rPr>
        <w:t xml:space="preserve"> فإن هذا لا يحرمه من الحق في التطهير إذا شاء ، بالنسبة لجميع الديون المضمونة برهون تم قيدها قبل اكتمال مدة التقادم ، ولا ضرورة لتطلب استصدار حكم من القضاء بتقرير التقادم وتسجيل هذا الحكم </w:t>
      </w:r>
      <w:r w:rsidRPr="00C05246">
        <w:rPr>
          <w:rFonts w:ascii="Simplified Arabic" w:eastAsia="Times New Roman" w:hAnsi="Simplified Arabic" w:cs="Simplified Arabic"/>
          <w:sz w:val="26"/>
          <w:szCs w:val="26"/>
          <w:vertAlign w:val="superscript"/>
          <w:rtl/>
          <w:lang w:val="en-AU" w:bidi="ar-AE"/>
        </w:rPr>
        <w:t>(</w:t>
      </w:r>
      <w:r w:rsidRPr="00C05246">
        <w:rPr>
          <w:rFonts w:ascii="Simplified Arabic" w:eastAsia="Times New Roman" w:hAnsi="Simplified Arabic" w:cs="Simplified Arabic"/>
          <w:sz w:val="26"/>
          <w:szCs w:val="26"/>
          <w:vertAlign w:val="superscript"/>
          <w:rtl/>
          <w:lang w:val="en-AU" w:bidi="ar-AE"/>
        </w:rPr>
        <w:footnoteReference w:id="15"/>
      </w:r>
      <w:r w:rsidRPr="00C05246">
        <w:rPr>
          <w:rFonts w:ascii="Simplified Arabic" w:eastAsia="Times New Roman" w:hAnsi="Simplified Arabic" w:cs="Simplified Arabic"/>
          <w:sz w:val="26"/>
          <w:szCs w:val="26"/>
          <w:vertAlign w:val="superscript"/>
          <w:rtl/>
          <w:lang w:val="en-AU" w:bidi="ar-AE"/>
        </w:rPr>
        <w:t>)</w:t>
      </w:r>
      <w:r w:rsidRPr="00C05246">
        <w:rPr>
          <w:rFonts w:ascii="Simplified Arabic" w:eastAsia="Times New Roman" w:hAnsi="Simplified Arabic" w:cs="Simplified Arabic"/>
          <w:sz w:val="26"/>
          <w:szCs w:val="26"/>
          <w:rtl/>
          <w:lang w:val="en-AU" w:bidi="ar-AE"/>
        </w:rPr>
        <w:t xml:space="preserve"> .</w:t>
      </w:r>
    </w:p>
    <w:p w14:paraId="3339225B"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4D7D213B"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3592104E" w14:textId="77777777" w:rsidR="00ED2DAD"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A01614">
        <w:rPr>
          <w:rFonts w:ascii="Simplified Arabic" w:eastAsia="Times New Roman" w:hAnsi="Simplified Arabic" w:cs="Simplified Arabic"/>
          <w:b/>
          <w:bCs/>
          <w:sz w:val="26"/>
          <w:szCs w:val="26"/>
          <w:rtl/>
          <w:lang w:val="en-AU" w:bidi="ar-AE"/>
        </w:rPr>
        <w:lastRenderedPageBreak/>
        <w:t xml:space="preserve">هـ - </w:t>
      </w:r>
      <w:r w:rsidRPr="00A01614">
        <w:rPr>
          <w:rFonts w:ascii="Simplified Arabic" w:eastAsia="Times New Roman" w:hAnsi="Simplified Arabic" w:cs="Simplified Arabic" w:hint="cs"/>
          <w:b/>
          <w:bCs/>
          <w:sz w:val="26"/>
          <w:szCs w:val="26"/>
          <w:rtl/>
          <w:lang w:val="en-AU" w:bidi="ar-AE"/>
        </w:rPr>
        <w:t xml:space="preserve">عدم جواز التطهير من </w:t>
      </w:r>
      <w:r w:rsidRPr="00A01614">
        <w:rPr>
          <w:rFonts w:ascii="Simplified Arabic" w:eastAsia="Times New Roman" w:hAnsi="Simplified Arabic" w:cs="Simplified Arabic"/>
          <w:b/>
          <w:bCs/>
          <w:sz w:val="26"/>
          <w:szCs w:val="26"/>
          <w:rtl/>
          <w:lang w:val="en-AU" w:bidi="ar-AE"/>
        </w:rPr>
        <w:t>المالك تحت شرط</w:t>
      </w:r>
      <w:r w:rsidRPr="00A01614">
        <w:rPr>
          <w:rFonts w:ascii="Simplified Arabic" w:eastAsia="Times New Roman" w:hAnsi="Simplified Arabic" w:cs="Simplified Arabic" w:hint="cs"/>
          <w:b/>
          <w:bCs/>
          <w:sz w:val="26"/>
          <w:szCs w:val="26"/>
          <w:rtl/>
          <w:lang w:val="en-AU" w:bidi="ar-AE"/>
        </w:rPr>
        <w:t xml:space="preserve"> واقف</w:t>
      </w:r>
      <w:r w:rsidRPr="00A01614">
        <w:rPr>
          <w:rFonts w:ascii="Simplified Arabic" w:eastAsia="Times New Roman" w:hAnsi="Simplified Arabic" w:cs="Simplified Arabic"/>
          <w:b/>
          <w:bCs/>
          <w:sz w:val="26"/>
          <w:szCs w:val="26"/>
          <w:rtl/>
          <w:lang w:val="en-AU" w:bidi="ar-AE"/>
        </w:rPr>
        <w:t xml:space="preserve">  : - </w:t>
      </w:r>
    </w:p>
    <w:p w14:paraId="3F88420C"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 xml:space="preserve">      </w:t>
      </w:r>
      <w:r w:rsidRPr="003459CA">
        <w:rPr>
          <w:rFonts w:ascii="Simplified Arabic" w:eastAsia="Times New Roman" w:hAnsi="Simplified Arabic" w:cs="Simplified Arabic"/>
          <w:sz w:val="26"/>
          <w:szCs w:val="26"/>
          <w:rtl/>
          <w:lang w:val="en-AU" w:bidi="ar-AE"/>
        </w:rPr>
        <w:t>قد يكون الحائز قد تملك العقار المرهون ، تحت شرط واقف أو تحت شرط فاسخ</w:t>
      </w:r>
      <w:r>
        <w:rPr>
          <w:rFonts w:ascii="Simplified Arabic" w:eastAsia="Times New Roman" w:hAnsi="Simplified Arabic" w:cs="Simplified Arabic" w:hint="cs"/>
          <w:sz w:val="26"/>
          <w:szCs w:val="26"/>
          <w:rtl/>
          <w:lang w:val="en-AU" w:bidi="ar-AE"/>
        </w:rPr>
        <w:t xml:space="preserve"> ،</w:t>
      </w:r>
      <w:r w:rsidRPr="00FE62F7">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rtl/>
          <w:lang w:val="en-AU" w:bidi="ar-AE"/>
        </w:rPr>
        <w:t>فإذا كان الحائز قد تملك تحت شرط واقف</w:t>
      </w: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 فهو لم يتملك بعد ،</w:t>
      </w:r>
      <w:r w:rsidRPr="00FE62F7">
        <w:rPr>
          <w:rFonts w:ascii="Simplified Arabic" w:eastAsia="Times New Roman" w:hAnsi="Simplified Arabic" w:cs="Simplified Arabic"/>
          <w:sz w:val="26"/>
          <w:szCs w:val="26"/>
          <w:rtl/>
          <w:lang w:val="en-AU" w:bidi="ar-AE"/>
        </w:rPr>
        <w:t xml:space="preserve"> </w:t>
      </w:r>
      <w:r>
        <w:rPr>
          <w:rFonts w:ascii="Simplified Arabic" w:eastAsia="Times New Roman" w:hAnsi="Simplified Arabic" w:cs="Simplified Arabic"/>
          <w:sz w:val="26"/>
          <w:szCs w:val="26"/>
          <w:rtl/>
          <w:lang w:val="en-AU" w:bidi="ar-AE"/>
        </w:rPr>
        <w:t xml:space="preserve">لأن الشرط لم يتحقق </w:t>
      </w:r>
      <w:r w:rsidRPr="003459CA">
        <w:rPr>
          <w:rFonts w:ascii="Simplified Arabic" w:eastAsia="Times New Roman" w:hAnsi="Simplified Arabic" w:cs="Simplified Arabic"/>
          <w:sz w:val="26"/>
          <w:szCs w:val="26"/>
          <w:rtl/>
          <w:lang w:val="en-AU" w:bidi="ar-AE"/>
        </w:rPr>
        <w:t xml:space="preserve">، ومن ثم لا يكون له الحق في أن يجري التطهير إلا عند تحقق الشرط الواقف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6"/>
      </w:r>
      <w:r w:rsidRPr="003459CA">
        <w:rPr>
          <w:rFonts w:ascii="Simplified Arabic" w:eastAsia="Times New Roman" w:hAnsi="Simplified Arabic" w:cs="Simplified Arabic"/>
          <w:sz w:val="26"/>
          <w:szCs w:val="26"/>
          <w:vertAlign w:val="superscript"/>
          <w:rtl/>
          <w:lang w:val="en-AU" w:bidi="ar-AE"/>
        </w:rPr>
        <w:t>)</w:t>
      </w:r>
      <w:r>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 </w:t>
      </w:r>
    </w:p>
    <w:p w14:paraId="695AABA9"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p>
    <w:p w14:paraId="56786269"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FE62F7">
        <w:rPr>
          <w:rFonts w:ascii="Simplified Arabic" w:eastAsia="Times New Roman" w:hAnsi="Simplified Arabic" w:cs="Simplified Arabic" w:hint="cs"/>
          <w:b/>
          <w:bCs/>
          <w:sz w:val="26"/>
          <w:szCs w:val="26"/>
          <w:rtl/>
          <w:lang w:val="en-AU" w:bidi="ar-AE"/>
        </w:rPr>
        <w:t>و</w:t>
      </w:r>
      <w:r w:rsidRPr="00FE62F7">
        <w:rPr>
          <w:rFonts w:ascii="Simplified Arabic" w:eastAsia="Times New Roman" w:hAnsi="Simplified Arabic" w:cs="Simplified Arabic"/>
          <w:b/>
          <w:bCs/>
          <w:sz w:val="26"/>
          <w:szCs w:val="26"/>
          <w:rtl/>
          <w:lang w:val="en-AU" w:bidi="ar-AE"/>
        </w:rPr>
        <w:t xml:space="preserve"> -  جواز التطهير من المالك </w:t>
      </w:r>
      <w:r w:rsidRPr="00FE62F7">
        <w:rPr>
          <w:rFonts w:ascii="Simplified Arabic" w:eastAsia="Times New Roman" w:hAnsi="Simplified Arabic" w:cs="Simplified Arabic" w:hint="cs"/>
          <w:b/>
          <w:bCs/>
          <w:sz w:val="26"/>
          <w:szCs w:val="26"/>
          <w:rtl/>
          <w:lang w:val="en-AU" w:bidi="ar-AE"/>
        </w:rPr>
        <w:t>ب</w:t>
      </w:r>
      <w:r w:rsidRPr="00FE62F7">
        <w:rPr>
          <w:rFonts w:ascii="Simplified Arabic" w:eastAsia="Times New Roman" w:hAnsi="Simplified Arabic" w:cs="Simplified Arabic"/>
          <w:b/>
          <w:bCs/>
          <w:sz w:val="26"/>
          <w:szCs w:val="26"/>
          <w:rtl/>
          <w:lang w:val="en-AU" w:bidi="ar-AE"/>
        </w:rPr>
        <w:t>شرط</w:t>
      </w:r>
      <w:r w:rsidRPr="00FE62F7">
        <w:rPr>
          <w:rFonts w:ascii="Simplified Arabic" w:eastAsia="Times New Roman" w:hAnsi="Simplified Arabic" w:cs="Simplified Arabic" w:hint="cs"/>
          <w:b/>
          <w:bCs/>
          <w:sz w:val="26"/>
          <w:szCs w:val="26"/>
          <w:rtl/>
          <w:lang w:val="en-AU" w:bidi="ar-AE"/>
        </w:rPr>
        <w:t xml:space="preserve"> فاسخ</w:t>
      </w:r>
      <w:r w:rsidRPr="00FE62F7">
        <w:rPr>
          <w:rFonts w:ascii="Simplified Arabic" w:eastAsia="Times New Roman" w:hAnsi="Simplified Arabic" w:cs="Simplified Arabic"/>
          <w:b/>
          <w:bCs/>
          <w:sz w:val="26"/>
          <w:szCs w:val="26"/>
          <w:rtl/>
          <w:lang w:val="en-AU" w:bidi="ar-AE"/>
        </w:rPr>
        <w:t xml:space="preserve">   : - </w:t>
      </w:r>
      <w:r>
        <w:rPr>
          <w:rFonts w:ascii="Simplified Arabic" w:eastAsia="Times New Roman" w:hAnsi="Simplified Arabic" w:cs="Simplified Arabic"/>
          <w:b/>
          <w:bCs/>
          <w:sz w:val="26"/>
          <w:szCs w:val="26"/>
          <w:rtl/>
          <w:lang w:val="en-AU" w:bidi="ar-AE"/>
        </w:rPr>
        <w:t xml:space="preserve"> </w:t>
      </w:r>
    </w:p>
    <w:p w14:paraId="63644530"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وإن كان قد تملك العقار تحت شرط فاسخ ، فهو مالك للعقار حالاً قبل تبين مصير الشرط ، فله أن يطهره . فإن لم يتحقق الشرط صار مالكاً بوجه بات ،  وبقى تطهيره سليماً . وإذا تحقق الشرط أصبح غير مالك بأثر رجعي ، وكان الواجب زوال التطهير لأن من قام بالتطهير أصبح غير مالك بأثر رجعي ، فلم يكن حائزاً وقت التطهير،  ولكن هناك رأي آخر يذهب إلى بقاء التطهير نافذاً  بالرغم من تحقق الشرط الفاسخ ، على أساس أن التطهير عمل مادي لا يؤثر فيه الفسخ  . وقد أخذ التقنين المدني المصري بهذا الرأي . فنص في المادة 1083 منه على أنه  " إذا تمت إجراءات التطهير انقضى حق الرهن </w:t>
      </w:r>
      <w:r w:rsidRPr="00B12278">
        <w:rPr>
          <w:rFonts w:ascii="Simplified Arabic" w:eastAsia="Times New Roman" w:hAnsi="Simplified Arabic" w:cs="Simplified Arabic"/>
          <w:sz w:val="26"/>
          <w:szCs w:val="26"/>
          <w:rtl/>
          <w:lang w:val="en-AU" w:bidi="ar-AE"/>
        </w:rPr>
        <w:t>التأميني</w:t>
      </w:r>
      <w:r w:rsidRPr="003459CA">
        <w:rPr>
          <w:rFonts w:ascii="Simplified Arabic" w:eastAsia="Times New Roman" w:hAnsi="Simplified Arabic" w:cs="Simplified Arabic"/>
          <w:sz w:val="26"/>
          <w:szCs w:val="26"/>
          <w:rtl/>
          <w:lang w:val="en-AU" w:bidi="ar-AE"/>
        </w:rPr>
        <w:t xml:space="preserve"> نهائياً ، ولو زالت لأي سبب من الأسباب ملكية الحائز الذي طهر العقار "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7"/>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  </w:t>
      </w:r>
    </w:p>
    <w:p w14:paraId="18BF239F"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ونود الإشارة إلى أن المشرع الإماراتي لم ينص على هذه الحالة كنظيره المشرع المصري ، وأمام هذه الصعوبة العملية يرى ال</w:t>
      </w:r>
      <w:r w:rsidRPr="003459CA">
        <w:rPr>
          <w:rFonts w:ascii="Simplified Arabic" w:eastAsia="Times New Roman" w:hAnsi="Simplified Arabic" w:cs="Simplified Arabic" w:hint="cs"/>
          <w:sz w:val="26"/>
          <w:szCs w:val="26"/>
          <w:rtl/>
          <w:lang w:val="en-AU" w:bidi="ar-AE"/>
        </w:rPr>
        <w:t xml:space="preserve">بعض </w:t>
      </w:r>
      <w:r w:rsidRPr="003459CA">
        <w:rPr>
          <w:rFonts w:ascii="Simplified Arabic" w:eastAsia="Times New Roman" w:hAnsi="Simplified Arabic" w:cs="Simplified Arabic"/>
          <w:sz w:val="26"/>
          <w:szCs w:val="26"/>
          <w:rtl/>
          <w:lang w:val="en-AU" w:bidi="ar-AE"/>
        </w:rPr>
        <w:t xml:space="preserve">ضرورة غض النظر على تأثير زوال ملكية الحائز بأثر رجعي ، على أساس أن التطهير عمل مادي لا يؤثر فيه الفسخ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8"/>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  </w:t>
      </w:r>
    </w:p>
    <w:p w14:paraId="6D85E11C"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lastRenderedPageBreak/>
        <w:t>92</w:t>
      </w:r>
      <w:r w:rsidRPr="00FE62F7">
        <w:rPr>
          <w:rFonts w:ascii="Simplified Arabic" w:eastAsia="Times New Roman" w:hAnsi="Simplified Arabic" w:cs="Simplified Arabic"/>
          <w:b/>
          <w:bCs/>
          <w:sz w:val="26"/>
          <w:szCs w:val="26"/>
          <w:rtl/>
          <w:lang w:val="en-AU" w:bidi="ar-AE"/>
        </w:rPr>
        <w:t xml:space="preserve"> - خامساً :   ميعاد التطهير :-</w:t>
      </w:r>
    </w:p>
    <w:p w14:paraId="4419D334"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b/>
          <w:bCs/>
          <w:sz w:val="26"/>
          <w:szCs w:val="26"/>
          <w:rtl/>
          <w:lang w:val="en-AU" w:bidi="ar-AE"/>
        </w:rPr>
      </w:pPr>
      <w:r w:rsidRPr="003459CA">
        <w:rPr>
          <w:rFonts w:ascii="Simplified Arabic" w:eastAsia="Times New Roman" w:hAnsi="Simplified Arabic" w:cs="Simplified Arabic"/>
          <w:sz w:val="26"/>
          <w:szCs w:val="26"/>
          <w:rtl/>
          <w:lang w:val="en-AU" w:bidi="ar-AE"/>
        </w:rPr>
        <w:t>تنص المادة 1433 من قانون المعاملات المدنية على ما يلي  :</w:t>
      </w:r>
      <w:r w:rsidRPr="003459CA">
        <w:rPr>
          <w:rFonts w:ascii="Simplified Arabic" w:eastAsia="Times New Roman" w:hAnsi="Simplified Arabic" w:cs="Simplified Arabic"/>
          <w:b/>
          <w:bCs/>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 لحائز العقار المرهون رهناً تأمينياً حق تطهير العقار الذي آل إليه ........ </w:t>
      </w:r>
      <w:r w:rsidRPr="003459CA">
        <w:rPr>
          <w:rFonts w:ascii="Simplified Arabic" w:eastAsia="Times New Roman" w:hAnsi="Simplified Arabic" w:cs="Simplified Arabic"/>
          <w:b/>
          <w:bCs/>
          <w:sz w:val="26"/>
          <w:szCs w:val="26"/>
          <w:rtl/>
          <w:lang w:val="en-AU" w:bidi="ar-AE"/>
        </w:rPr>
        <w:t>حتى إجراء بيعه أو في المواعيد التي حددها قانون ال</w:t>
      </w:r>
      <w:r w:rsidRPr="003459CA">
        <w:rPr>
          <w:rFonts w:ascii="Simplified Arabic" w:eastAsia="Times New Roman" w:hAnsi="Simplified Arabic" w:cs="Simplified Arabic" w:hint="cs"/>
          <w:b/>
          <w:bCs/>
          <w:sz w:val="26"/>
          <w:szCs w:val="26"/>
          <w:rtl/>
          <w:lang w:val="en-AU" w:bidi="ar-AE"/>
        </w:rPr>
        <w:t>إ</w:t>
      </w:r>
      <w:r w:rsidRPr="003459CA">
        <w:rPr>
          <w:rFonts w:ascii="Simplified Arabic" w:eastAsia="Times New Roman" w:hAnsi="Simplified Arabic" w:cs="Simplified Arabic"/>
          <w:b/>
          <w:bCs/>
          <w:sz w:val="26"/>
          <w:szCs w:val="26"/>
          <w:rtl/>
          <w:lang w:val="en-AU" w:bidi="ar-AE"/>
        </w:rPr>
        <w:t xml:space="preserve">جراءات أمام المحاكم المدنية والقوانين الخاصة  " .  </w:t>
      </w:r>
    </w:p>
    <w:p w14:paraId="2DC83840"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أثبت المشرع للحائز منذ اكتسابه هذه  الصفة مكن</w:t>
      </w:r>
      <w:r w:rsidRPr="003459CA">
        <w:rPr>
          <w:rFonts w:ascii="Simplified Arabic" w:eastAsia="Times New Roman" w:hAnsi="Simplified Arabic" w:cs="Simplified Arabic" w:hint="cs"/>
          <w:sz w:val="26"/>
          <w:szCs w:val="26"/>
          <w:rtl/>
          <w:lang w:val="en-AU" w:bidi="ar-AE"/>
        </w:rPr>
        <w:t>ة</w:t>
      </w:r>
      <w:r w:rsidRPr="003459CA">
        <w:rPr>
          <w:rFonts w:ascii="Simplified Arabic" w:eastAsia="Times New Roman" w:hAnsi="Simplified Arabic" w:cs="Simplified Arabic"/>
          <w:sz w:val="26"/>
          <w:szCs w:val="26"/>
          <w:rtl/>
          <w:lang w:val="en-AU" w:bidi="ar-AE"/>
        </w:rPr>
        <w:t xml:space="preserve"> الالتجاء إلى تطهير العقار دون انتظار لحلول أجل الدين المضمون بالعقار أو قيام الدائن بالتنبيه على المدين أو بإنذار الحائز بالدفع أو التخلية  .</w:t>
      </w:r>
    </w:p>
    <w:p w14:paraId="7522B83A"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ويحتفظ الحائز بهذا الحق حتى بعد شروع الدائن في إجراءات التنفيذ وحتى تاريخ إجراء بيع العقار المرهون بالمزاد العلني . </w:t>
      </w:r>
    </w:p>
    <w:p w14:paraId="50028620"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12"/>
          <w:szCs w:val="12"/>
          <w:rtl/>
          <w:lang w:val="en-AU" w:bidi="ar-AE"/>
        </w:rPr>
      </w:pPr>
    </w:p>
    <w:p w14:paraId="0BE0599D"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93</w:t>
      </w:r>
      <w:r w:rsidRPr="00FE62F7">
        <w:rPr>
          <w:rFonts w:ascii="Simplified Arabic" w:eastAsia="Times New Roman" w:hAnsi="Simplified Arabic" w:cs="Simplified Arabic"/>
          <w:b/>
          <w:bCs/>
          <w:sz w:val="26"/>
          <w:szCs w:val="26"/>
          <w:rtl/>
          <w:lang w:val="en-AU" w:bidi="ar-AE"/>
        </w:rPr>
        <w:t xml:space="preserve"> - </w:t>
      </w:r>
      <w:r>
        <w:rPr>
          <w:rFonts w:ascii="Simplified Arabic" w:eastAsia="Times New Roman" w:hAnsi="Simplified Arabic" w:cs="Simplified Arabic"/>
          <w:b/>
          <w:bCs/>
          <w:sz w:val="26"/>
          <w:szCs w:val="26"/>
          <w:rtl/>
          <w:lang w:val="en-AU" w:bidi="ar-AE"/>
        </w:rPr>
        <w:t xml:space="preserve">سادساً : </w:t>
      </w:r>
      <w:r w:rsidRPr="00FE62F7">
        <w:rPr>
          <w:rFonts w:ascii="Simplified Arabic" w:eastAsia="Times New Roman" w:hAnsi="Simplified Arabic" w:cs="Simplified Arabic"/>
          <w:b/>
          <w:bCs/>
          <w:sz w:val="26"/>
          <w:szCs w:val="26"/>
          <w:rtl/>
          <w:lang w:val="en-AU" w:bidi="ar-AE"/>
        </w:rPr>
        <w:t xml:space="preserve"> الأشخاص الذين يوجه إليهم الحائز عرضه لتطهير العقار المرهون : </w:t>
      </w:r>
    </w:p>
    <w:p w14:paraId="38DA834C" w14:textId="77777777" w:rsidR="00ED2DAD" w:rsidRPr="003459CA" w:rsidRDefault="00ED2DAD" w:rsidP="00ED2DAD">
      <w:pPr>
        <w:bidi/>
        <w:spacing w:before="120" w:after="120" w:line="240" w:lineRule="auto"/>
        <w:ind w:firstLine="567"/>
        <w:jc w:val="lowKashida"/>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تنص المادة 1433 من قانون المعاملات المدنية على ما يلي :</w:t>
      </w:r>
      <w:r w:rsidRPr="003459CA">
        <w:rPr>
          <w:rFonts w:ascii="Simplified Arabic" w:eastAsia="Times New Roman" w:hAnsi="Simplified Arabic" w:cs="Simplified Arabic"/>
          <w:b/>
          <w:bCs/>
          <w:sz w:val="26"/>
          <w:szCs w:val="26"/>
          <w:rtl/>
          <w:lang w:val="en-AU" w:bidi="ar-AE"/>
        </w:rPr>
        <w:t xml:space="preserve"> </w:t>
      </w:r>
      <w:r w:rsidRPr="003459CA">
        <w:rPr>
          <w:rFonts w:ascii="Simplified Arabic" w:eastAsia="Times New Roman" w:hAnsi="Simplified Arabic" w:cs="Simplified Arabic"/>
          <w:sz w:val="26"/>
          <w:szCs w:val="26"/>
          <w:rtl/>
          <w:lang w:val="en-AU" w:bidi="ar-AE"/>
        </w:rPr>
        <w:t>" لحائز العقار المرهون رهنا تأمينيا حق تطهير العقار الذي آل إليه</w:t>
      </w:r>
      <w:r w:rsidRPr="003459CA">
        <w:rPr>
          <w:rFonts w:ascii="Simplified Arabic" w:eastAsia="Times New Roman" w:hAnsi="Simplified Arabic" w:cs="Simplified Arabic"/>
          <w:b/>
          <w:bCs/>
          <w:sz w:val="26"/>
          <w:szCs w:val="26"/>
          <w:rtl/>
          <w:lang w:val="en-AU" w:bidi="ar-AE"/>
        </w:rPr>
        <w:t xml:space="preserve"> من كل حق عيني ترتب عليه تأمينا لدين مسجل بأداء الدين </w:t>
      </w:r>
      <w:r w:rsidRPr="003459CA">
        <w:rPr>
          <w:rFonts w:ascii="Simplified Arabic" w:eastAsia="Times New Roman" w:hAnsi="Simplified Arabic" w:cs="Simplified Arabic"/>
          <w:sz w:val="26"/>
          <w:szCs w:val="26"/>
          <w:rtl/>
          <w:lang w:val="en-AU" w:bidi="ar-AE"/>
        </w:rPr>
        <w:t>حتى تاريخ إجراء بيعه أو في المواعيد التي حددها قانون الإجراءات أمام المحاكم المدنية والقوانين الخاصة" .</w:t>
      </w:r>
    </w:p>
    <w:p w14:paraId="31EBDB58"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فالدائنون الذين يستفيدون من عرض الحائز بقصد تطهير العقار من الحقوق العينية التبعية المثقل بها هذا العقار ، هم الدائنون  أصحاب الحقوق العينية التبعية المسجلة " المشهرة " قبل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نتقال ملكية العقار المرهون إلى الحائز ، أما الدائنون أصحاب الحقوق العينية التبعية غير مسجلة أو المسجلة " المشهرة " بعد انتقال ملكية العقار المرهون إلى الحائز ، فإن هذه الحقوق تكون غير نافذة في مواجهة ا</w:t>
      </w:r>
      <w:r>
        <w:rPr>
          <w:rFonts w:ascii="Simplified Arabic" w:eastAsia="Times New Roman" w:hAnsi="Simplified Arabic" w:cs="Simplified Arabic"/>
          <w:sz w:val="26"/>
          <w:szCs w:val="26"/>
          <w:rtl/>
          <w:lang w:val="en-AU" w:bidi="ar-AE"/>
        </w:rPr>
        <w:t>لحائز ، وبالتالي فهؤلاء الدائن</w:t>
      </w:r>
      <w:r>
        <w:rPr>
          <w:rFonts w:ascii="Simplified Arabic" w:eastAsia="Times New Roman" w:hAnsi="Simplified Arabic" w:cs="Simplified Arabic" w:hint="cs"/>
          <w:sz w:val="26"/>
          <w:szCs w:val="26"/>
          <w:rtl/>
          <w:lang w:val="en-AU" w:bidi="ar-AE"/>
        </w:rPr>
        <w:t>ون</w:t>
      </w:r>
      <w:r w:rsidRPr="003459CA">
        <w:rPr>
          <w:rFonts w:ascii="Simplified Arabic" w:eastAsia="Times New Roman" w:hAnsi="Simplified Arabic" w:cs="Simplified Arabic"/>
          <w:sz w:val="26"/>
          <w:szCs w:val="26"/>
          <w:rtl/>
          <w:lang w:val="en-AU" w:bidi="ar-AE"/>
        </w:rPr>
        <w:t xml:space="preserve"> لا يشملهم التطهير لأنهم لا يستطيع</w:t>
      </w:r>
      <w:r>
        <w:rPr>
          <w:rFonts w:ascii="Simplified Arabic" w:eastAsia="Times New Roman" w:hAnsi="Simplified Arabic" w:cs="Simplified Arabic" w:hint="cs"/>
          <w:sz w:val="26"/>
          <w:szCs w:val="26"/>
          <w:rtl/>
          <w:lang w:val="en-AU" w:bidi="ar-AE"/>
        </w:rPr>
        <w:t>ون</w:t>
      </w:r>
      <w:r w:rsidRPr="003459CA">
        <w:rPr>
          <w:rFonts w:ascii="Simplified Arabic" w:eastAsia="Times New Roman" w:hAnsi="Simplified Arabic" w:cs="Simplified Arabic"/>
          <w:sz w:val="26"/>
          <w:szCs w:val="26"/>
          <w:rtl/>
          <w:lang w:val="en-AU" w:bidi="ar-AE"/>
        </w:rPr>
        <w:t xml:space="preserve"> أن يحتجوا بحقوقهم في مواجهة الحائز . </w:t>
      </w:r>
    </w:p>
    <w:p w14:paraId="404A858D"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0A4F53F2"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56FA3CC4"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0997D492"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63A41A29"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0C40A8CD"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1CDED763"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22ECD750"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4DB275C0"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73700736" w14:textId="3736EBEF" w:rsidR="00ED2DAD" w:rsidRPr="003459CA" w:rsidRDefault="00ED2DAD" w:rsidP="00ED2DAD">
      <w:pPr>
        <w:bidi/>
        <w:spacing w:before="120" w:after="120" w:line="240" w:lineRule="auto"/>
        <w:ind w:firstLine="567"/>
        <w:jc w:val="center"/>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169</w:t>
      </w:r>
    </w:p>
    <w:p w14:paraId="77C654CA"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
          <w:szCs w:val="2"/>
          <w:rtl/>
          <w:lang w:val="en-AU" w:bidi="ar-AE"/>
        </w:rPr>
      </w:pPr>
    </w:p>
    <w:p w14:paraId="2D832D9A"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لكن لا يشترط في الدائن صاحب الحق العيني التبعي النافذ في مواجهة الحائز أن يكون حقه حال الأداء حتى يمكن  للحائز أن يعرض عليه تطهير العقار المرهون فيحق للحائز أن يعرض التطهير على الدائنين المرتهنين حتى ولو كانت حقوقهم مؤجلة . </w:t>
      </w:r>
    </w:p>
    <w:p w14:paraId="1C7930C2"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
          <w:szCs w:val="2"/>
          <w:rtl/>
          <w:lang w:val="en-AU" w:bidi="ar-AE"/>
        </w:rPr>
      </w:pPr>
    </w:p>
    <w:p w14:paraId="705044B6"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والحائز للعقار المرهون حتى يتفادى التتبع من قبل الدائنين المرتهنين عليه أن يعلن عرضه بالتطهير لكل الدائنين المرتهنين رهناً تأمينياً متى كانت هذه الرهون نافذة في مواجهته ، بل عليه أن يعلن عرضه بالتطهير على كل صاحب حق عيني تبعي مسجل حقه قبل انتقال ملكية العقار المحمل بهذه الحقوق إلى الحائز ، أما إذا أعلن الحائز عرضه بتطهير العقار على بعض الدائنين المرتهنين رهناً </w:t>
      </w:r>
      <w:r>
        <w:rPr>
          <w:rFonts w:ascii="Simplified Arabic" w:eastAsia="Times New Roman" w:hAnsi="Simplified Arabic" w:cs="Simplified Arabic" w:hint="cs"/>
          <w:sz w:val="26"/>
          <w:szCs w:val="26"/>
          <w:rtl/>
          <w:lang w:val="en-AU" w:bidi="ar-AE"/>
        </w:rPr>
        <w:t>تأمينياً</w:t>
      </w:r>
      <w:r w:rsidRPr="003459CA">
        <w:rPr>
          <w:rFonts w:ascii="Simplified Arabic" w:eastAsia="Times New Roman" w:hAnsi="Simplified Arabic" w:cs="Simplified Arabic"/>
          <w:sz w:val="26"/>
          <w:szCs w:val="26"/>
          <w:rtl/>
          <w:lang w:val="en-AU" w:bidi="ar-AE"/>
        </w:rPr>
        <w:t xml:space="preserve"> أو على بعض أصحاب الحقوق العينية التبعية الأخرى الواردة على العقار والمسجلة " المشهرة " حقوقهم قبل انتقال ملكية العقار المحمل بهذه الحقوق، فإذا قبل الدائنين الذين أعلنهم الحائز بالتطهير فلا يحق لهؤلاء الدا</w:t>
      </w:r>
      <w:r w:rsidRPr="003459CA">
        <w:rPr>
          <w:rFonts w:ascii="Simplified Arabic" w:eastAsia="Times New Roman" w:hAnsi="Simplified Arabic" w:cs="Simplified Arabic" w:hint="cs"/>
          <w:sz w:val="26"/>
          <w:szCs w:val="26"/>
          <w:rtl/>
          <w:lang w:val="en-AU" w:bidi="ar-AE"/>
        </w:rPr>
        <w:t>ئ</w:t>
      </w:r>
      <w:r w:rsidRPr="003459CA">
        <w:rPr>
          <w:rFonts w:ascii="Simplified Arabic" w:eastAsia="Times New Roman" w:hAnsi="Simplified Arabic" w:cs="Simplified Arabic"/>
          <w:sz w:val="26"/>
          <w:szCs w:val="26"/>
          <w:rtl/>
          <w:lang w:val="en-AU" w:bidi="ar-AE"/>
        </w:rPr>
        <w:t xml:space="preserve">نين الرجوع بميزة التتبع بعد ذلك على الحائز ، أما الدائنون الذين لم يعلنهم الحائز بالتطهير وكذلك أصحاب الحقوق العينية التبعية المسجلة " المشهرة " حقوقهم قبل انتقال ملكية العقار المحمل بهذه الحقوق إلى الحائز ، فإن التطهير الذي أجراه الحائز على العقار المرهون لا يكون نافذا في مواجهتهم ، وعليه فرغم قيام الحائز بتطهير العقار ، فيحق لهؤلاء الدائنين التنفيذ على العقار بالرهن التأميني والحقوق العينية الأخرى النافذة في مواجهة الحائز عن طريق ميزة التتبع </w:t>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vertAlign w:val="superscript"/>
          <w:rtl/>
          <w:lang w:val="en-AU" w:bidi="ar-AE"/>
        </w:rPr>
        <w:footnoteReference w:id="19"/>
      </w:r>
      <w:r w:rsidRPr="003459CA">
        <w:rPr>
          <w:rFonts w:ascii="Simplified Arabic" w:eastAsia="Times New Roman" w:hAnsi="Simplified Arabic" w:cs="Simplified Arabic"/>
          <w:sz w:val="26"/>
          <w:szCs w:val="26"/>
          <w:vertAlign w:val="superscript"/>
          <w:rtl/>
          <w:lang w:val="en-AU" w:bidi="ar-AE"/>
        </w:rPr>
        <w:t>)</w:t>
      </w:r>
      <w:r w:rsidRPr="003459CA">
        <w:rPr>
          <w:rFonts w:ascii="Simplified Arabic" w:eastAsia="Times New Roman" w:hAnsi="Simplified Arabic" w:cs="Simplified Arabic"/>
          <w:sz w:val="26"/>
          <w:szCs w:val="26"/>
          <w:rtl/>
          <w:lang w:val="en-AU" w:bidi="ar-AE"/>
        </w:rPr>
        <w:t xml:space="preserve"> ، ويحق لمن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غفل الحائز إعلانه من الدائنين أن يطلب بيع العقار بالمزاد العلني ، حتى ولو كان متأخراً في المرتبة لا يفيده بيع العقار (</w:t>
      </w:r>
      <w:r w:rsidRPr="003459CA">
        <w:rPr>
          <w:rFonts w:ascii="Simplified Arabic" w:eastAsia="Times New Roman" w:hAnsi="Simplified Arabic" w:cs="Simplified Arabic"/>
          <w:sz w:val="26"/>
          <w:szCs w:val="26"/>
          <w:vertAlign w:val="superscript"/>
          <w:rtl/>
          <w:lang w:val="en-AU" w:bidi="ar-AE"/>
        </w:rPr>
        <w:footnoteReference w:id="20"/>
      </w:r>
      <w:r w:rsidRPr="003459CA">
        <w:rPr>
          <w:rFonts w:ascii="Simplified Arabic" w:eastAsia="Times New Roman" w:hAnsi="Simplified Arabic" w:cs="Simplified Arabic"/>
          <w:sz w:val="26"/>
          <w:szCs w:val="26"/>
          <w:rtl/>
          <w:lang w:val="en-AU" w:bidi="ar-AE"/>
        </w:rPr>
        <w:t xml:space="preserve">). </w:t>
      </w:r>
    </w:p>
    <w:p w14:paraId="6F890E1C"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lastRenderedPageBreak/>
        <w:t>94</w:t>
      </w:r>
      <w:r w:rsidRPr="00FE62F7">
        <w:rPr>
          <w:rFonts w:ascii="Simplified Arabic" w:eastAsia="Times New Roman" w:hAnsi="Simplified Arabic" w:cs="Simplified Arabic"/>
          <w:b/>
          <w:bCs/>
          <w:sz w:val="26"/>
          <w:szCs w:val="26"/>
          <w:rtl/>
          <w:lang w:val="en-AU" w:bidi="ar-AE"/>
        </w:rPr>
        <w:t xml:space="preserve"> - سابعاً :  إجراءات التطهير </w:t>
      </w:r>
    </w:p>
    <w:p w14:paraId="77EF2B99"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لم يوضح قانون المعاملات المدنية ال</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جراءات التي يجب على الحائز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تباعها إذا رغب في تطهير العقار المرهون كما فعل القانون المدني المصري في المادة 1064 ، وإنما أحال قانون المعاملات المدنية في بيان هذه الإجراءات إلى قانون الإجراءات المدنية . </w:t>
      </w:r>
    </w:p>
    <w:p w14:paraId="2D688E49"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FE62F7">
        <w:rPr>
          <w:rFonts w:ascii="Simplified Arabic" w:eastAsia="Times New Roman" w:hAnsi="Simplified Arabic" w:cs="Simplified Arabic"/>
          <w:b/>
          <w:bCs/>
          <w:sz w:val="26"/>
          <w:szCs w:val="26"/>
          <w:rtl/>
          <w:lang w:val="en-AU" w:bidi="ar-AE"/>
        </w:rPr>
        <w:t>وبالرجوع إلى القانون الأخير نجد أنه نص في المادتين 300 ، 301 منه على مايلي:</w:t>
      </w:r>
    </w:p>
    <w:p w14:paraId="1F274A2F"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نصت المادة 300 على أن "  1- إذا كان العقار مثقلاً بتأمين عيني، وآل إلى حائز بعقد مسجل قبل الحجز وجب قبل  طلب الحجز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نذار الحائز بدفع الدين أو تخليته العقار وإلا جرى التنفيذ في مواجهته.</w:t>
      </w:r>
    </w:p>
    <w:p w14:paraId="4155A160"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2- ويشتمل ال</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نذار فضلا عن البيانات العامة في أوراق الإعلان، والتكليف بالدفع أو التخلية، على البيانات الآتية:-</w:t>
      </w:r>
    </w:p>
    <w:p w14:paraId="0D1CB17A"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أ- السند التنفيذي. </w:t>
      </w:r>
    </w:p>
    <w:p w14:paraId="20D14161"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ب- إعلان المدين وتكليفه بالوفاء وفقاً للمادة (239).</w:t>
      </w:r>
    </w:p>
    <w:p w14:paraId="16C5F896"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ج- بيان العقار محل التنفيذ طبقاً لما هو ثابت في السجلات الرسمية المعدة لذلك. </w:t>
      </w:r>
    </w:p>
    <w:p w14:paraId="43DE5DDF"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3- كما يوجه الإنذار سالف الذكر إلى الراهن في الحالات التـي يجري التنفيذ فيها على عقار مرهون من غير المدين.</w:t>
      </w:r>
    </w:p>
    <w:p w14:paraId="44C40383" w14:textId="77777777" w:rsidR="00ED2DAD" w:rsidRPr="003459CA" w:rsidRDefault="00ED2DAD" w:rsidP="00ED2DAD">
      <w:pPr>
        <w:pStyle w:val="ListParagraph"/>
        <w:numPr>
          <w:ilvl w:val="0"/>
          <w:numId w:val="1"/>
        </w:numPr>
        <w:bidi/>
        <w:spacing w:before="120" w:after="120" w:line="240" w:lineRule="auto"/>
        <w:jc w:val="both"/>
        <w:rPr>
          <w:rFonts w:ascii="Simplified Arabic" w:eastAsia="Times New Roman" w:hAnsi="Simplified Arabic" w:cs="Simplified Arabic"/>
          <w:sz w:val="26"/>
          <w:szCs w:val="26"/>
          <w:rtl/>
          <w:lang w:val="en-AU"/>
        </w:rPr>
      </w:pPr>
      <w:r w:rsidRPr="003459CA">
        <w:rPr>
          <w:rFonts w:ascii="Simplified Arabic" w:eastAsia="Times New Roman" w:hAnsi="Simplified Arabic" w:cs="Simplified Arabic"/>
          <w:sz w:val="26"/>
          <w:szCs w:val="26"/>
          <w:rtl/>
          <w:lang w:val="en-AU"/>
        </w:rPr>
        <w:t>ويترتب على إعلان ال</w:t>
      </w:r>
      <w:r w:rsidRPr="003459CA">
        <w:rPr>
          <w:rFonts w:ascii="Simplified Arabic" w:eastAsia="Times New Roman" w:hAnsi="Simplified Arabic" w:cs="Simplified Arabic" w:hint="cs"/>
          <w:sz w:val="26"/>
          <w:szCs w:val="26"/>
          <w:rtl/>
          <w:lang w:val="en-AU"/>
        </w:rPr>
        <w:t>إ</w:t>
      </w:r>
      <w:r w:rsidRPr="003459CA">
        <w:rPr>
          <w:rFonts w:ascii="Simplified Arabic" w:eastAsia="Times New Roman" w:hAnsi="Simplified Arabic" w:cs="Simplified Arabic"/>
          <w:sz w:val="26"/>
          <w:szCs w:val="26"/>
          <w:rtl/>
          <w:lang w:val="en-AU"/>
        </w:rPr>
        <w:t xml:space="preserve">نذار في حق المعلن إليه، جميع الأحكام المنصوص عليها في المادة السابقة. " . </w:t>
      </w:r>
    </w:p>
    <w:p w14:paraId="2EC787B7" w14:textId="77777777" w:rsidR="00ED2DAD" w:rsidRPr="00EA1921" w:rsidRDefault="00ED2DAD" w:rsidP="00ED2DAD">
      <w:pPr>
        <w:pStyle w:val="ListParagraph"/>
        <w:spacing w:before="120" w:after="120"/>
        <w:ind w:left="567"/>
        <w:jc w:val="both"/>
        <w:rPr>
          <w:rFonts w:ascii="Simplified Arabic" w:eastAsia="Times New Roman" w:hAnsi="Simplified Arabic" w:cs="Simplified Arabic"/>
          <w:sz w:val="6"/>
          <w:szCs w:val="6"/>
          <w:lang w:val="en-AU"/>
        </w:rPr>
      </w:pPr>
    </w:p>
    <w:p w14:paraId="002D9A0E"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00BB120A"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31E7CB5A"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74C074FA"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476CFFAF"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13DAE7F7"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6C9B5BB0"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2A3A52E6"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623A0ACE"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6A9F1EBA"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1A12C70C"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3CD36032"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658E1916"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247A2D6E"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342E3E7B"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76E9CBDE"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45D71BB4"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297C5396"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7DCCC33D"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2896436A"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2470FF2C"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11AA4619" w14:textId="77777777" w:rsidR="00ED2DAD" w:rsidRPr="00ED2DAD" w:rsidRDefault="00ED2DAD" w:rsidP="00ED2DAD">
      <w:pPr>
        <w:bidi/>
        <w:spacing w:before="120" w:after="120" w:line="240" w:lineRule="auto"/>
        <w:ind w:firstLine="567"/>
        <w:jc w:val="center"/>
        <w:rPr>
          <w:rFonts w:ascii="Simplified Arabic" w:eastAsia="Times New Roman" w:hAnsi="Simplified Arabic" w:cs="Simplified Arabic"/>
          <w:rtl/>
          <w:lang w:val="en-AU" w:bidi="ar-AE"/>
        </w:rPr>
      </w:pPr>
      <w:r w:rsidRPr="00ED2DAD">
        <w:rPr>
          <w:rFonts w:ascii="Simplified Arabic" w:eastAsia="Times New Roman" w:hAnsi="Simplified Arabic" w:cs="Simplified Arabic" w:hint="cs"/>
          <w:rtl/>
          <w:lang w:val="en-AU" w:bidi="ar-AE"/>
        </w:rPr>
        <w:t>171</w:t>
      </w:r>
    </w:p>
    <w:p w14:paraId="7F51BC3D"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8"/>
          <w:szCs w:val="8"/>
          <w:rtl/>
          <w:lang w:val="en-AU" w:bidi="ar-AE"/>
        </w:rPr>
      </w:pPr>
    </w:p>
    <w:p w14:paraId="7C3A8B5F" w14:textId="77777777" w:rsidR="00ED2DAD" w:rsidRPr="00FE62F7" w:rsidRDefault="00ED2DAD" w:rsidP="00ED2DAD">
      <w:pPr>
        <w:bidi/>
        <w:spacing w:before="120" w:after="120" w:line="240" w:lineRule="auto"/>
        <w:ind w:firstLine="567"/>
        <w:jc w:val="both"/>
        <w:rPr>
          <w:rFonts w:ascii="Simplified Arabic" w:eastAsia="Times New Roman" w:hAnsi="Simplified Arabic" w:cs="Simplified Arabic"/>
          <w:b/>
          <w:bCs/>
          <w:sz w:val="26"/>
          <w:szCs w:val="26"/>
          <w:rtl/>
          <w:lang w:val="en-AU" w:bidi="ar-AE"/>
        </w:rPr>
      </w:pPr>
      <w:r w:rsidRPr="00FE62F7">
        <w:rPr>
          <w:rFonts w:ascii="Simplified Arabic" w:eastAsia="Times New Roman" w:hAnsi="Simplified Arabic" w:cs="Simplified Arabic"/>
          <w:b/>
          <w:bCs/>
          <w:sz w:val="26"/>
          <w:szCs w:val="26"/>
          <w:rtl/>
          <w:lang w:val="en-AU" w:bidi="ar-AE"/>
        </w:rPr>
        <w:t>وتنص المادة رقم 301 من قانون ال</w:t>
      </w:r>
      <w:r w:rsidRPr="00FE62F7">
        <w:rPr>
          <w:rFonts w:ascii="Simplified Arabic" w:eastAsia="Times New Roman" w:hAnsi="Simplified Arabic" w:cs="Simplified Arabic" w:hint="cs"/>
          <w:b/>
          <w:bCs/>
          <w:sz w:val="26"/>
          <w:szCs w:val="26"/>
          <w:rtl/>
          <w:lang w:val="en-AU" w:bidi="ar-AE"/>
        </w:rPr>
        <w:t>إ</w:t>
      </w:r>
      <w:r w:rsidRPr="00FE62F7">
        <w:rPr>
          <w:rFonts w:ascii="Simplified Arabic" w:eastAsia="Times New Roman" w:hAnsi="Simplified Arabic" w:cs="Simplified Arabic"/>
          <w:b/>
          <w:bCs/>
          <w:sz w:val="26"/>
          <w:szCs w:val="26"/>
          <w:rtl/>
          <w:lang w:val="en-AU" w:bidi="ar-AE"/>
        </w:rPr>
        <w:t xml:space="preserve">جراءات المدنية على ما يلي : </w:t>
      </w:r>
    </w:p>
    <w:p w14:paraId="6D01AD07"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1- يجب على ذوي الشأن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بداء أوجه البطلان في الإعلان المنصوص عليه في المادتين (294) و(295) بطلب يقدم لقاضي التنفيذ قبل الجلسة المحددة للبيع بثلاثة أيام على الأقل وإلا سقط الحق في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بدائها.</w:t>
      </w:r>
    </w:p>
    <w:p w14:paraId="7457C692"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2- ويحكم قاضي التنفيذ في أوجه البطلان سالفة الذكر في اليوم المحدد للبيع قبل افتتاح المزايدة ولا يقبل الطعن في حكمه بأي طريق وإذا حكم ببطلان إجراءات الإعلان أجل البيع إلى يوم يحدده، وأمر بإعادة هذه الإجراءات.</w:t>
      </w:r>
    </w:p>
    <w:p w14:paraId="6669D7EE"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3- وإذا حكم برفض طلب البطلان، أمر بإجراء المزايدة على الفور.</w:t>
      </w:r>
    </w:p>
    <w:p w14:paraId="058DC046"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4- كما يجب على المدين والحائز والكفيل العيني والدائنين المشار إليهم في المادة (293)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بداء أوجه البطلان الأخرى المتعلقة بالإجراءات السابقة على جلسة البيع، وكذلك أوجه الاعتراض على شروط البيع، قبل حلول ميعاد تلك الجلسة بعشرة أيام على الأقل، وإلا سقط الحق في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بدائها، ويكون ذلك بطلب يقدم إلى قاضي التنفيذ المختص قبل الجلسة المحددة للبيع بثلاثة أيام على الأقل، ويحكم قاضي التنفيذ بناء على الطلب سالف الذكر ب</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يقاف البيع أو الاستمرار فيه، حسبما يتبين من جدية تلك الأوجه أو عدم جديتها، وإذا قضي بالاستمرار في البيع أمر بإجراء المزايدة على الفور " .</w:t>
      </w:r>
    </w:p>
    <w:p w14:paraId="2A15E5BE"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6"/>
          <w:szCs w:val="6"/>
          <w:rtl/>
          <w:lang w:val="en-AU" w:bidi="ar-AE"/>
        </w:rPr>
      </w:pPr>
    </w:p>
    <w:p w14:paraId="251B793A"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ويتبين من هذه المواد أن المشرع ألزم الدائن المرتهن قبل إجراء بيع العقار المرهون بأن ينذر حائز العقار سداد قيمة الدين أو تخلية العقار ، وفي هذه الحالة يتصور أن يقوم الحائز باستخدام حقه في تطهير العقار بأن يعرض قيامه بسداد قيمة العقار تفادياً لبيعه بالمزاد العلني ، وهذا لا يمنع بالأصل من استعمال الحائز حقه الأصلي في طلب تطهير العقار في أي وقت دون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نتظار إنذاره عن طريق الدائن المرتهن ( المنصوص عليه بالمادة 300 من قانون الإجراءات المدنية  )   . </w:t>
      </w:r>
    </w:p>
    <w:p w14:paraId="1389572F" w14:textId="77777777" w:rsidR="00ED2DAD" w:rsidRDefault="00ED2DAD" w:rsidP="00ED2DAD">
      <w:pPr>
        <w:bidi/>
        <w:rPr>
          <w:rtl/>
          <w:lang w:bidi="ar-AE"/>
        </w:rPr>
      </w:pPr>
    </w:p>
    <w:p w14:paraId="16F34376" w14:textId="77777777" w:rsidR="00ED2DAD" w:rsidRDefault="00ED2DAD" w:rsidP="00ED2DAD">
      <w:pPr>
        <w:bidi/>
        <w:rPr>
          <w:rtl/>
          <w:lang w:bidi="ar-AE"/>
        </w:rPr>
      </w:pPr>
    </w:p>
    <w:p w14:paraId="146DBC64" w14:textId="77777777" w:rsidR="00ED2DAD" w:rsidRDefault="00ED2DAD" w:rsidP="00ED2DAD">
      <w:pPr>
        <w:bidi/>
        <w:rPr>
          <w:rtl/>
          <w:lang w:bidi="ar-AE"/>
        </w:rPr>
      </w:pPr>
    </w:p>
    <w:p w14:paraId="6334337B" w14:textId="77777777" w:rsidR="00ED2DAD" w:rsidRDefault="00ED2DAD" w:rsidP="00ED2DAD">
      <w:pPr>
        <w:bidi/>
        <w:rPr>
          <w:rtl/>
          <w:lang w:bidi="ar-AE"/>
        </w:rPr>
      </w:pPr>
    </w:p>
    <w:p w14:paraId="14CE397C" w14:textId="77777777" w:rsidR="00ED2DAD" w:rsidRDefault="00ED2DAD" w:rsidP="00ED2DAD">
      <w:pPr>
        <w:bidi/>
        <w:rPr>
          <w:rtl/>
          <w:lang w:bidi="ar-AE"/>
        </w:rPr>
      </w:pPr>
    </w:p>
    <w:p w14:paraId="37BAA904" w14:textId="77777777" w:rsidR="00ED2DAD" w:rsidRDefault="00ED2DAD" w:rsidP="00ED2DAD">
      <w:pPr>
        <w:bidi/>
        <w:rPr>
          <w:rtl/>
          <w:lang w:bidi="ar-AE"/>
        </w:rPr>
      </w:pPr>
    </w:p>
    <w:p w14:paraId="13CB3928" w14:textId="77777777" w:rsidR="00ED2DAD" w:rsidRDefault="00ED2DAD" w:rsidP="00ED2DAD">
      <w:pPr>
        <w:bidi/>
        <w:rPr>
          <w:rtl/>
          <w:lang w:bidi="ar-AE"/>
        </w:rPr>
      </w:pPr>
    </w:p>
    <w:p w14:paraId="52AEE079" w14:textId="77777777" w:rsidR="00ED2DAD" w:rsidRDefault="00ED2DAD" w:rsidP="00ED2DAD">
      <w:pPr>
        <w:bidi/>
        <w:rPr>
          <w:rtl/>
          <w:lang w:bidi="ar-AE"/>
        </w:rPr>
      </w:pPr>
    </w:p>
    <w:p w14:paraId="38AF4C80" w14:textId="77777777" w:rsidR="00ED2DAD" w:rsidRDefault="00ED2DAD" w:rsidP="00ED2DAD">
      <w:pPr>
        <w:bidi/>
        <w:rPr>
          <w:rtl/>
          <w:lang w:bidi="ar-AE"/>
        </w:rPr>
      </w:pPr>
    </w:p>
    <w:p w14:paraId="58C5229A" w14:textId="77777777" w:rsidR="00ED2DAD" w:rsidRDefault="00ED2DAD" w:rsidP="00ED2DAD">
      <w:pPr>
        <w:bidi/>
        <w:rPr>
          <w:rtl/>
          <w:lang w:bidi="ar-AE"/>
        </w:rPr>
      </w:pPr>
    </w:p>
    <w:p w14:paraId="69EE1D2B" w14:textId="77777777" w:rsidR="00ED2DAD" w:rsidRDefault="00ED2DAD" w:rsidP="00ED2DAD">
      <w:pPr>
        <w:bidi/>
        <w:rPr>
          <w:rtl/>
          <w:lang w:bidi="ar-AE"/>
        </w:rPr>
      </w:pPr>
    </w:p>
    <w:p w14:paraId="4702B415" w14:textId="2587AA54" w:rsidR="00ED2DAD" w:rsidRDefault="00ED2DAD" w:rsidP="00ED2DAD">
      <w:pPr>
        <w:bidi/>
        <w:jc w:val="center"/>
        <w:rPr>
          <w:rtl/>
          <w:lang w:bidi="ar-AE"/>
        </w:rPr>
      </w:pPr>
      <w:r>
        <w:rPr>
          <w:rFonts w:hint="cs"/>
          <w:rtl/>
          <w:lang w:bidi="ar-AE"/>
        </w:rPr>
        <w:t>172</w:t>
      </w:r>
    </w:p>
    <w:p w14:paraId="22CDA9B0" w14:textId="24E99ABD" w:rsidR="00ED2DAD" w:rsidRDefault="00ED2DAD">
      <w:pPr>
        <w:rPr>
          <w:rtl/>
          <w:lang w:bidi="ar-AE"/>
        </w:rPr>
      </w:pPr>
    </w:p>
    <w:p w14:paraId="4DE2CFA6"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ولا مجال في هذا البحث للتعرض للمادتين 300 ، 301 إجراءات مدنية بالشرح والتفصيل ، ويكفي ما ظهر بالنصين من إجراءات .  </w:t>
      </w:r>
    </w:p>
    <w:p w14:paraId="1144F5D7"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10"/>
          <w:szCs w:val="10"/>
          <w:rtl/>
          <w:lang w:val="en-AU" w:bidi="ar-AE"/>
        </w:rPr>
      </w:pPr>
    </w:p>
    <w:p w14:paraId="1D97E71D" w14:textId="77777777" w:rsidR="00ED2DAD" w:rsidRPr="00FE62F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95</w:t>
      </w:r>
      <w:r w:rsidRPr="00FE62F7">
        <w:rPr>
          <w:rFonts w:ascii="Simplified Arabic" w:eastAsia="Times New Roman" w:hAnsi="Simplified Arabic" w:cs="Simplified Arabic"/>
          <w:b/>
          <w:bCs/>
          <w:sz w:val="26"/>
          <w:szCs w:val="26"/>
          <w:rtl/>
          <w:lang w:val="en-AU" w:bidi="ar-AE"/>
        </w:rPr>
        <w:t xml:space="preserve"> - ثامناً :  الآثار التي تترتب على عرض الحائز تطهير العقار  : -  </w:t>
      </w:r>
    </w:p>
    <w:p w14:paraId="678A0B3D"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العرض المقدم من الحائز إلى الدائنين المرتهنين للعقار الذي انتقل ملكيته للحائز-  متى كانت هذه الرهون نافذة في مواجهة الحائز </w:t>
      </w:r>
      <w:r>
        <w:rPr>
          <w:rFonts w:ascii="Simplified Arabic" w:eastAsia="Times New Roman" w:hAnsi="Simplified Arabic" w:cs="Simplified Arabic" w:hint="cs"/>
          <w:sz w:val="26"/>
          <w:szCs w:val="26"/>
          <w:rtl/>
          <w:lang w:val="en-AU" w:bidi="ar-AE"/>
        </w:rPr>
        <w:t>(</w:t>
      </w:r>
      <w:r>
        <w:rPr>
          <w:rStyle w:val="FootnoteReference"/>
          <w:rFonts w:ascii="Simplified Arabic" w:eastAsia="Times New Roman" w:hAnsi="Simplified Arabic" w:cs="Simplified Arabic"/>
          <w:sz w:val="26"/>
          <w:szCs w:val="26"/>
          <w:rtl/>
          <w:lang w:val="en-AU" w:bidi="ar-AE"/>
        </w:rPr>
        <w:footnoteReference w:id="21"/>
      </w:r>
      <w:r>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وما ينطبق على الدائنين المرتهنين في هذا الصدد ينطبق على كل أصحاب الحقوق العينية التبعية متى كانت حقوقهم ن</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فذة في مواجهة الغير . </w:t>
      </w:r>
    </w:p>
    <w:p w14:paraId="35DE1CD8"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وفيما يلي س</w:t>
      </w:r>
      <w:r>
        <w:rPr>
          <w:rFonts w:ascii="Simplified Arabic" w:eastAsia="Times New Roman" w:hAnsi="Simplified Arabic" w:cs="Simplified Arabic" w:hint="cs"/>
          <w:sz w:val="26"/>
          <w:szCs w:val="26"/>
          <w:rtl/>
          <w:lang w:val="en-AU" w:bidi="ar-AE"/>
        </w:rPr>
        <w:t>يتم توضيح</w:t>
      </w:r>
      <w:r w:rsidRPr="003459CA">
        <w:rPr>
          <w:rFonts w:ascii="Simplified Arabic" w:eastAsia="Times New Roman" w:hAnsi="Simplified Arabic" w:cs="Simplified Arabic"/>
          <w:sz w:val="26"/>
          <w:szCs w:val="26"/>
          <w:rtl/>
          <w:lang w:val="en-AU" w:bidi="ar-AE"/>
        </w:rPr>
        <w:t xml:space="preserve"> الآثار التي تترتب على عرض الحائز تطهير العقار المرهون بالنسبة للحائز ، ثم الآثار التي تترتب على عرض الحائز تطهير العقار بالنسبة للدائنين المرتهنين رهناً تأمينياً . </w:t>
      </w:r>
    </w:p>
    <w:p w14:paraId="250563B6" w14:textId="77777777" w:rsidR="00ED2DAD" w:rsidRPr="002E3467"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5ACEFD68" w14:textId="77777777" w:rsidR="00ED2DAD" w:rsidRPr="002E346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Pr>
          <w:rFonts w:ascii="Simplified Arabic" w:eastAsia="Times New Roman" w:hAnsi="Simplified Arabic" w:cs="Simplified Arabic" w:hint="cs"/>
          <w:b/>
          <w:bCs/>
          <w:sz w:val="26"/>
          <w:szCs w:val="26"/>
          <w:rtl/>
          <w:lang w:val="en-AU" w:bidi="ar-AE"/>
        </w:rPr>
        <w:t>96</w:t>
      </w:r>
      <w:r w:rsidRPr="002E3467">
        <w:rPr>
          <w:rFonts w:ascii="Simplified Arabic" w:eastAsia="Times New Roman" w:hAnsi="Simplified Arabic" w:cs="Simplified Arabic"/>
          <w:b/>
          <w:bCs/>
          <w:sz w:val="26"/>
          <w:szCs w:val="26"/>
          <w:rtl/>
          <w:lang w:val="en-AU" w:bidi="ar-AE"/>
        </w:rPr>
        <w:t xml:space="preserve"> - أ - بالنسبة للحائز :  </w:t>
      </w:r>
    </w:p>
    <w:p w14:paraId="51DC52C6" w14:textId="77777777" w:rsidR="00ED2DAD" w:rsidRPr="00EA1921"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إذا قام الحائز بعرض تطهير العقار المرهون على الدائنين المرتهنين بأن حدد المبلغ الذي يكون مستعداً لدفعه في مقابل تطهير العقار الذي آلت إليه ملكيته من الرهون وأعلن الحائز الدائنين المرتهنين بذلك ، فإذا حدد الحائز مدة ، التزم فيها بالبقاء على هذا العرض ، فلا يجوز للحائز أن يرجع عن عرضه في خلال هذه المدة ، ومصدر التزام الحائز بالبقاء على العرض الذي أعلن به الدائنين المرتهنين وعدم جواز رجوعه عنه في خلال هذه المدة الإرادة المنفردة للحائز  (</w:t>
      </w:r>
      <w:r w:rsidRPr="003459CA">
        <w:rPr>
          <w:rFonts w:ascii="Simplified Arabic" w:eastAsia="Times New Roman" w:hAnsi="Simplified Arabic" w:cs="Simplified Arabic"/>
          <w:sz w:val="26"/>
          <w:szCs w:val="26"/>
          <w:vertAlign w:val="superscript"/>
          <w:rtl/>
          <w:lang w:val="en-AU" w:bidi="ar-AE"/>
        </w:rPr>
        <w:footnoteReference w:id="22"/>
      </w:r>
      <w:r w:rsidRPr="003459CA">
        <w:rPr>
          <w:rFonts w:ascii="Simplified Arabic" w:eastAsia="Times New Roman" w:hAnsi="Simplified Arabic" w:cs="Simplified Arabic"/>
          <w:sz w:val="26"/>
          <w:szCs w:val="26"/>
          <w:rtl/>
          <w:lang w:val="en-AU" w:bidi="ar-AE"/>
        </w:rPr>
        <w:t xml:space="preserve">). </w:t>
      </w:r>
    </w:p>
    <w:p w14:paraId="083C4B35" w14:textId="2BA509D5" w:rsidR="00ED2DAD" w:rsidRDefault="00ED2DAD" w:rsidP="00ED2DAD">
      <w:pPr>
        <w:tabs>
          <w:tab w:val="left" w:pos="4992"/>
        </w:tabs>
        <w:rPr>
          <w:rtl/>
          <w:lang w:bidi="ar-AE"/>
        </w:rPr>
      </w:pPr>
      <w:r>
        <w:rPr>
          <w:lang w:bidi="ar-AE"/>
        </w:rPr>
        <w:tab/>
      </w:r>
    </w:p>
    <w:p w14:paraId="7267B620"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2E3467">
        <w:rPr>
          <w:rFonts w:ascii="Simplified Arabic" w:eastAsia="Times New Roman" w:hAnsi="Simplified Arabic" w:cs="Simplified Arabic"/>
          <w:b/>
          <w:bCs/>
          <w:sz w:val="26"/>
          <w:szCs w:val="26"/>
          <w:rtl/>
          <w:lang w:val="en-AU" w:bidi="ar-AE"/>
        </w:rPr>
        <w:lastRenderedPageBreak/>
        <w:t>أما إذا لم يحدد الحائز مدة يبقى فيها ملتزماً بهذا العرض  ، ففي نظر</w:t>
      </w:r>
      <w:r w:rsidRPr="002E3467">
        <w:rPr>
          <w:rFonts w:ascii="Simplified Arabic" w:eastAsia="Times New Roman" w:hAnsi="Simplified Arabic" w:cs="Simplified Arabic" w:hint="cs"/>
          <w:b/>
          <w:bCs/>
          <w:sz w:val="26"/>
          <w:szCs w:val="26"/>
          <w:rtl/>
          <w:lang w:val="en-AU" w:bidi="ar-AE"/>
        </w:rPr>
        <w:t xml:space="preserve"> الباحث</w:t>
      </w:r>
      <w:r w:rsidRPr="003459CA">
        <w:rPr>
          <w:rFonts w:ascii="Simplified Arabic" w:eastAsia="Times New Roman" w:hAnsi="Simplified Arabic" w:cs="Simplified Arabic"/>
          <w:sz w:val="26"/>
          <w:szCs w:val="26"/>
          <w:rtl/>
          <w:lang w:val="en-AU" w:bidi="ar-AE"/>
        </w:rPr>
        <w:t xml:space="preserve"> لا يجوز للحائز الرجوع عن عرضه في خلال المدة اللازمة للدائنين المرتهنين للتفكير والتروي في هذا العرض ، وتعتبر هذه المدة مدة التزام ضمناً للحائز فلا يجوز له في خلال هذه المدة الرجوع عن عرضه ، وإذا وجد خلاف على تحديد هذه المدة بعد ذلك من الحائز أو الدائنين المرتهنين قام القاضي بتحديد هذه المدة .</w:t>
      </w:r>
    </w:p>
    <w:p w14:paraId="0FC2E4BC"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وإذا عدل الحائز عن عرضه في خلال المدة المحددة صراحة أو ضمناً  ، فلا يعتد بهذا الرجوع إلا إذا وافق جميع الدائنين المرتهنين على هذا الرجوع ، أما إذا انقضت هذه المدة دون رفض من أحد الدائنين المرتهنين على العرض الذي تقدم به الحائز لتطهير العقار فيعتبر سكوت الدائنين المرتهنين طوال هذه المدة وعدم رفضهم العرض المقدم من قبل الحائز قبولاً لهذا العرض وفقاً لأحكام السكوت الملابس . مع ملاحظة أن قانون المعاملات المدنية لم يحدد مدة يلتزم فيها الحائز بالبقاء على عرضه وإنما استنبطنا ذلك من الأحكام العامة التي وردت في قانون المعاملات المدنية</w:t>
      </w:r>
      <w:r w:rsidRPr="003459CA">
        <w:rPr>
          <w:rFonts w:ascii="Simplified Arabic" w:eastAsia="Times New Roman" w:hAnsi="Simplified Arabic" w:cs="Simplified Arabic" w:hint="cs"/>
          <w:sz w:val="26"/>
          <w:szCs w:val="26"/>
          <w:rtl/>
          <w:lang w:val="en-AU" w:bidi="ar-AE"/>
        </w:rPr>
        <w:t xml:space="preserve"> (</w:t>
      </w:r>
      <w:r w:rsidRPr="003459CA">
        <w:rPr>
          <w:rStyle w:val="FootnoteReference"/>
          <w:rFonts w:ascii="Simplified Arabic" w:eastAsia="Times New Roman" w:hAnsi="Simplified Arabic" w:cs="Simplified Arabic"/>
          <w:sz w:val="26"/>
          <w:szCs w:val="26"/>
          <w:rtl/>
          <w:lang w:val="en-AU" w:bidi="ar-AE"/>
        </w:rPr>
        <w:footnoteReference w:id="23"/>
      </w:r>
      <w:r w:rsidRPr="003459CA">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xml:space="preserve"> . </w:t>
      </w:r>
    </w:p>
    <w:p w14:paraId="42CDC48F"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12"/>
          <w:szCs w:val="12"/>
          <w:rtl/>
          <w:lang w:val="en-AU" w:bidi="ar-AE"/>
        </w:rPr>
      </w:pPr>
    </w:p>
    <w:p w14:paraId="6AFA67A1" w14:textId="77777777" w:rsidR="00ED2DAD" w:rsidRPr="003459CA" w:rsidRDefault="00ED2DAD" w:rsidP="00ED2DAD">
      <w:pPr>
        <w:bidi/>
        <w:spacing w:before="120" w:after="120" w:line="240" w:lineRule="auto"/>
        <w:jc w:val="both"/>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b/>
          <w:bCs/>
          <w:sz w:val="26"/>
          <w:szCs w:val="26"/>
          <w:rtl/>
          <w:lang w:val="en-AU" w:bidi="ar-AE"/>
        </w:rPr>
        <w:t>97</w:t>
      </w:r>
      <w:r w:rsidRPr="003459CA">
        <w:rPr>
          <w:rFonts w:ascii="Simplified Arabic" w:eastAsia="Times New Roman" w:hAnsi="Simplified Arabic" w:cs="Simplified Arabic"/>
          <w:b/>
          <w:bCs/>
          <w:sz w:val="26"/>
          <w:szCs w:val="26"/>
          <w:rtl/>
          <w:lang w:val="en-AU" w:bidi="ar-AE"/>
        </w:rPr>
        <w:t>- ب -</w:t>
      </w:r>
      <w:r w:rsidRPr="003459CA">
        <w:rPr>
          <w:rFonts w:ascii="Simplified Arabic" w:eastAsia="Times New Roman" w:hAnsi="Simplified Arabic" w:cs="Simplified Arabic"/>
          <w:sz w:val="26"/>
          <w:szCs w:val="26"/>
          <w:rtl/>
          <w:lang w:val="en-AU" w:bidi="ar-AE"/>
        </w:rPr>
        <w:t xml:space="preserve"> </w:t>
      </w:r>
      <w:r>
        <w:rPr>
          <w:rFonts w:ascii="Simplified Arabic" w:eastAsia="Times New Roman" w:hAnsi="Simplified Arabic" w:cs="Simplified Arabic"/>
          <w:b/>
          <w:bCs/>
          <w:sz w:val="26"/>
          <w:szCs w:val="26"/>
          <w:rtl/>
          <w:lang w:val="en-AU" w:bidi="ar-AE"/>
        </w:rPr>
        <w:t xml:space="preserve">بالنسبة للدائنين المرتهنين : </w:t>
      </w:r>
    </w:p>
    <w:p w14:paraId="236688D8"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للدائنين المرتهنين الخيار بين قبول العرض المقدم من الحائز لتطهير العقار المرهون كما يكون من حقهم رفض هذا العرض  . </w:t>
      </w:r>
    </w:p>
    <w:p w14:paraId="2F9C9BF7" w14:textId="77777777" w:rsidR="00ED2DAD" w:rsidRPr="002E3467" w:rsidRDefault="00ED2DAD" w:rsidP="00ED2DAD">
      <w:pPr>
        <w:bidi/>
        <w:spacing w:before="120" w:after="120" w:line="240" w:lineRule="auto"/>
        <w:jc w:val="both"/>
        <w:rPr>
          <w:rFonts w:ascii="Simplified Arabic" w:eastAsia="Times New Roman" w:hAnsi="Simplified Arabic" w:cs="Simplified Arabic"/>
          <w:b/>
          <w:bCs/>
          <w:sz w:val="26"/>
          <w:szCs w:val="26"/>
          <w:rtl/>
          <w:lang w:val="en-AU" w:bidi="ar-AE"/>
        </w:rPr>
      </w:pPr>
      <w:r w:rsidRPr="002E3467">
        <w:rPr>
          <w:rFonts w:ascii="Simplified Arabic" w:eastAsia="Times New Roman" w:hAnsi="Simplified Arabic" w:cs="Simplified Arabic"/>
          <w:b/>
          <w:bCs/>
          <w:sz w:val="26"/>
          <w:szCs w:val="26"/>
          <w:rtl/>
          <w:lang w:val="en-AU" w:bidi="ar-AE"/>
        </w:rPr>
        <w:t xml:space="preserve">1 - </w:t>
      </w:r>
      <w:r w:rsidRPr="002E3467">
        <w:rPr>
          <w:rFonts w:ascii="Simplified Arabic" w:eastAsia="Times New Roman" w:hAnsi="Simplified Arabic" w:cs="Simplified Arabic" w:hint="cs"/>
          <w:b/>
          <w:bCs/>
          <w:sz w:val="26"/>
          <w:szCs w:val="26"/>
          <w:rtl/>
          <w:lang w:val="en-AU" w:bidi="ar-AE"/>
        </w:rPr>
        <w:t xml:space="preserve"> حالة مو</w:t>
      </w:r>
      <w:r w:rsidRPr="002E3467">
        <w:rPr>
          <w:rFonts w:ascii="Simplified Arabic" w:eastAsia="Times New Roman" w:hAnsi="Simplified Arabic" w:cs="Simplified Arabic"/>
          <w:b/>
          <w:bCs/>
          <w:sz w:val="26"/>
          <w:szCs w:val="26"/>
          <w:rtl/>
          <w:lang w:val="en-AU" w:bidi="ar-AE"/>
        </w:rPr>
        <w:t>افق</w:t>
      </w:r>
      <w:r w:rsidRPr="002E3467">
        <w:rPr>
          <w:rFonts w:ascii="Simplified Arabic" w:eastAsia="Times New Roman" w:hAnsi="Simplified Arabic" w:cs="Simplified Arabic" w:hint="cs"/>
          <w:b/>
          <w:bCs/>
          <w:sz w:val="26"/>
          <w:szCs w:val="26"/>
          <w:rtl/>
          <w:lang w:val="en-AU" w:bidi="ar-AE"/>
        </w:rPr>
        <w:t>ة</w:t>
      </w:r>
      <w:r w:rsidRPr="002E3467">
        <w:rPr>
          <w:rFonts w:ascii="Simplified Arabic" w:eastAsia="Times New Roman" w:hAnsi="Simplified Arabic" w:cs="Simplified Arabic"/>
          <w:b/>
          <w:bCs/>
          <w:sz w:val="26"/>
          <w:szCs w:val="26"/>
          <w:rtl/>
          <w:lang w:val="en-AU" w:bidi="ar-AE"/>
        </w:rPr>
        <w:t xml:space="preserve"> الدائن</w:t>
      </w:r>
      <w:r>
        <w:rPr>
          <w:rFonts w:ascii="Simplified Arabic" w:eastAsia="Times New Roman" w:hAnsi="Simplified Arabic" w:cs="Simplified Arabic" w:hint="cs"/>
          <w:b/>
          <w:bCs/>
          <w:sz w:val="26"/>
          <w:szCs w:val="26"/>
          <w:rtl/>
          <w:lang w:val="en-AU" w:bidi="ar-AE"/>
        </w:rPr>
        <w:t>ي</w:t>
      </w:r>
      <w:r w:rsidRPr="002E3467">
        <w:rPr>
          <w:rFonts w:ascii="Simplified Arabic" w:eastAsia="Times New Roman" w:hAnsi="Simplified Arabic" w:cs="Simplified Arabic"/>
          <w:b/>
          <w:bCs/>
          <w:sz w:val="26"/>
          <w:szCs w:val="26"/>
          <w:rtl/>
          <w:lang w:val="en-AU" w:bidi="ar-AE"/>
        </w:rPr>
        <w:t>ن المرتهن</w:t>
      </w:r>
      <w:r>
        <w:rPr>
          <w:rFonts w:ascii="Simplified Arabic" w:eastAsia="Times New Roman" w:hAnsi="Simplified Arabic" w:cs="Simplified Arabic" w:hint="cs"/>
          <w:b/>
          <w:bCs/>
          <w:sz w:val="26"/>
          <w:szCs w:val="26"/>
          <w:rtl/>
          <w:lang w:val="en-AU" w:bidi="ar-AE"/>
        </w:rPr>
        <w:t>ي</w:t>
      </w:r>
      <w:r w:rsidRPr="002E3467">
        <w:rPr>
          <w:rFonts w:ascii="Simplified Arabic" w:eastAsia="Times New Roman" w:hAnsi="Simplified Arabic" w:cs="Simplified Arabic"/>
          <w:b/>
          <w:bCs/>
          <w:sz w:val="26"/>
          <w:szCs w:val="26"/>
          <w:rtl/>
          <w:lang w:val="en-AU" w:bidi="ar-AE"/>
        </w:rPr>
        <w:t xml:space="preserve">ن على العرض </w:t>
      </w:r>
    </w:p>
    <w:p w14:paraId="26180FE0" w14:textId="77777777"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إذا وافق الدائنون المرتهنون جميعاً على العرض المقدم من الحائز لتطهير العقار المرهون من الرهون - وما ينطبق هنا من أحكام الرهن ينطبق على الحقوق العينية التبعية الأخرى متى كانت هذه الحقوق نافذة في مواجهة الحائز - فإن الحائز يكون مسؤولاً عن المبلغ الذي عرضه في أمواله الخاصة .</w:t>
      </w:r>
    </w:p>
    <w:p w14:paraId="1083AADA"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ومتى قبل العرض ، صار الحائز ملزماً شخصياً قبل الدائنين ب</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يدفع المبلغ المعروض ، ويكون إلزامه في كل أمواله لا في العقار المرهون فقط . </w:t>
      </w:r>
    </w:p>
    <w:p w14:paraId="263E1CDA"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ولكنه يبقى ملزماً بصفته حائزاً للعقار ، فيكون له الحق في أن ينازع في وجود الديون المقيدة وفي صحتها ، أو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ن يحتج بسقوطها بالتقادم (</w:t>
      </w:r>
      <w:r w:rsidRPr="003459CA">
        <w:rPr>
          <w:rFonts w:ascii="Simplified Arabic" w:eastAsia="Times New Roman" w:hAnsi="Simplified Arabic" w:cs="Simplified Arabic"/>
          <w:sz w:val="26"/>
          <w:szCs w:val="26"/>
          <w:vertAlign w:val="superscript"/>
          <w:rtl/>
          <w:lang w:val="en-AU" w:bidi="ar-AE"/>
        </w:rPr>
        <w:footnoteReference w:id="24"/>
      </w:r>
      <w:r w:rsidRPr="003459CA">
        <w:rPr>
          <w:rFonts w:ascii="Simplified Arabic" w:eastAsia="Times New Roman" w:hAnsi="Simplified Arabic" w:cs="Simplified Arabic"/>
          <w:sz w:val="26"/>
          <w:szCs w:val="26"/>
          <w:rtl/>
          <w:lang w:val="en-AU" w:bidi="ar-AE"/>
        </w:rPr>
        <w:t>).</w:t>
      </w:r>
    </w:p>
    <w:p w14:paraId="37E59EC1"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10"/>
          <w:szCs w:val="10"/>
          <w:rtl/>
          <w:lang w:val="en-AU" w:bidi="ar-AE"/>
        </w:rPr>
      </w:pPr>
    </w:p>
    <w:p w14:paraId="7F08177E" w14:textId="77777777" w:rsidR="00ED2DAD" w:rsidRPr="003459CA"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والدائنون المرتهنون قد يقبلون العرض المقدم من الحائز لتطهير العقار </w:t>
      </w:r>
      <w:r w:rsidRPr="003459CA">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ما صراحة أو ضمناً كأن يطالب الدائن</w:t>
      </w:r>
      <w:r>
        <w:rPr>
          <w:rFonts w:ascii="Simplified Arabic" w:eastAsia="Times New Roman" w:hAnsi="Simplified Arabic" w:cs="Simplified Arabic" w:hint="cs"/>
          <w:sz w:val="26"/>
          <w:szCs w:val="26"/>
          <w:rtl/>
          <w:lang w:val="en-AU" w:bidi="ar-AE"/>
        </w:rPr>
        <w:t>ي</w:t>
      </w:r>
      <w:r w:rsidRPr="003459CA">
        <w:rPr>
          <w:rFonts w:ascii="Simplified Arabic" w:eastAsia="Times New Roman" w:hAnsi="Simplified Arabic" w:cs="Simplified Arabic"/>
          <w:sz w:val="26"/>
          <w:szCs w:val="26"/>
          <w:rtl/>
          <w:lang w:val="en-AU" w:bidi="ar-AE"/>
        </w:rPr>
        <w:t>ن المرتهن</w:t>
      </w:r>
      <w:r>
        <w:rPr>
          <w:rFonts w:ascii="Simplified Arabic" w:eastAsia="Times New Roman" w:hAnsi="Simplified Arabic" w:cs="Simplified Arabic" w:hint="cs"/>
          <w:sz w:val="26"/>
          <w:szCs w:val="26"/>
          <w:rtl/>
          <w:lang w:val="en-AU" w:bidi="ar-AE"/>
        </w:rPr>
        <w:t>ي</w:t>
      </w:r>
      <w:r w:rsidRPr="003459CA">
        <w:rPr>
          <w:rFonts w:ascii="Simplified Arabic" w:eastAsia="Times New Roman" w:hAnsi="Simplified Arabic" w:cs="Simplified Arabic"/>
          <w:sz w:val="26"/>
          <w:szCs w:val="26"/>
          <w:rtl/>
          <w:lang w:val="en-AU" w:bidi="ar-AE"/>
        </w:rPr>
        <w:t>ن الحائز مباشرة بدفع المبلغ الذي عرضه لتطهير العقار ، بل أن سكوت الدائنون المرتهنون حتى تنقضي المدة التي كان في خلالها الحائز ملزماً بالبقاء على عرضه - كما سبق وأن وضحنا في الفقرة السابقة -  فإن هذا يعتبر قبولاً للعرض المقدم من الحائز لتطهير العقار من الرهون ، وفي هذه الحالة يلتزم الحائز بإيداع المبلغ الذي عرضه في خزانة المحكمة لحساب الدائنين المرتهنين ، ويوزع هذا المبلغ على الدائنين المرتهنين كل بحسب مرتبته أي وفقاً لأحكام التقدم ، فالدائن المرتهن صاحب المرتبة المتقدمة  يستوفي حقه كاملاً من المبلغ الذي أودعه الحائز في خزانة المحكمة ، ثم يتلوه بعد ذلك الدائن المرتهن التالي له في المرتبة ليستوفي حقه كاملاً ثم بعد ذلك من يليه من الدائنين المرتهنين وهكذا ، ويترتب على هذا تطهير العقار المرهون من الرهون وتستقر ملكية العقار نهائياً للحائز خالية مما كان يثقلها مـن رهون (</w:t>
      </w:r>
      <w:r w:rsidRPr="003459CA">
        <w:rPr>
          <w:rFonts w:ascii="Simplified Arabic" w:eastAsia="Times New Roman" w:hAnsi="Simplified Arabic" w:cs="Simplified Arabic"/>
          <w:sz w:val="26"/>
          <w:szCs w:val="26"/>
          <w:vertAlign w:val="superscript"/>
          <w:rtl/>
          <w:lang w:val="en-AU" w:bidi="ar-AE"/>
        </w:rPr>
        <w:footnoteReference w:id="25"/>
      </w:r>
      <w:r w:rsidRPr="003459CA">
        <w:rPr>
          <w:rFonts w:ascii="Simplified Arabic" w:eastAsia="Times New Roman" w:hAnsi="Simplified Arabic" w:cs="Simplified Arabic"/>
          <w:sz w:val="26"/>
          <w:szCs w:val="26"/>
          <w:rtl/>
          <w:lang w:val="en-AU" w:bidi="ar-AE"/>
        </w:rPr>
        <w:t xml:space="preserve">). </w:t>
      </w:r>
    </w:p>
    <w:p w14:paraId="0277C6D0" w14:textId="747A449E" w:rsidR="00ED2DAD" w:rsidRDefault="00ED2DAD" w:rsidP="00ED2DAD">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ab/>
        <w:t>وهذا التطهير يؤدي إلى تحرير العقار من جميع الحقوق المقيدة عليه سواء كانت رهون</w:t>
      </w:r>
      <w:r>
        <w:rPr>
          <w:rFonts w:ascii="Simplified Arabic" w:eastAsia="Times New Roman" w:hAnsi="Simplified Arabic" w:cs="Simplified Arabic" w:hint="cs"/>
          <w:sz w:val="26"/>
          <w:szCs w:val="26"/>
          <w:rtl/>
          <w:lang w:val="en-AU" w:bidi="ar-AE"/>
        </w:rPr>
        <w:t>اً</w:t>
      </w:r>
      <w:r w:rsidRPr="003459CA">
        <w:rPr>
          <w:rFonts w:ascii="Simplified Arabic" w:hAnsi="Simplified Arabic" w:cs="Simplified Arabic"/>
          <w:sz w:val="20"/>
          <w:szCs w:val="20"/>
          <w:rtl/>
        </w:rPr>
        <w:t xml:space="preserve"> </w:t>
      </w:r>
      <w:r w:rsidRPr="003459CA">
        <w:rPr>
          <w:rFonts w:ascii="Simplified Arabic" w:eastAsia="Times New Roman" w:hAnsi="Simplified Arabic" w:cs="Simplified Arabic"/>
          <w:sz w:val="26"/>
          <w:szCs w:val="26"/>
          <w:rtl/>
          <w:lang w:val="en-AU" w:bidi="ar-AE"/>
        </w:rPr>
        <w:t>تأمينية</w:t>
      </w:r>
      <w:r>
        <w:rPr>
          <w:rFonts w:ascii="Simplified Arabic" w:eastAsia="Times New Roman" w:hAnsi="Simplified Arabic" w:cs="Simplified Arabic"/>
          <w:sz w:val="26"/>
          <w:szCs w:val="26"/>
          <w:rtl/>
          <w:lang w:val="en-AU" w:bidi="ar-AE"/>
        </w:rPr>
        <w:t xml:space="preserve"> أو</w:t>
      </w: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رهون</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حيازية او حقوق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متياز ، وسواء كانت هذه الحقوق ضامنة لديون حلت أم لم تحل بعد ، وسواء كان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صحابها قد استوفوا كامل حقوقهم أم استوفوا</w:t>
      </w:r>
    </w:p>
    <w:p w14:paraId="2E195562" w14:textId="77777777" w:rsidR="00E079FC" w:rsidRPr="002E3467"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بعضها أم لم يستوف البعض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ي شئ منها مع بقاء حق هؤلاء في الرجوع بديونهم على المدين بمقتضى مالهم من الحق في الدعو</w:t>
      </w:r>
      <w:r>
        <w:rPr>
          <w:rFonts w:ascii="Simplified Arabic" w:eastAsia="Times New Roman" w:hAnsi="Simplified Arabic" w:cs="Simplified Arabic"/>
          <w:sz w:val="26"/>
          <w:szCs w:val="26"/>
          <w:rtl/>
          <w:lang w:val="en-AU" w:bidi="ar-AE"/>
        </w:rPr>
        <w:t xml:space="preserve">ى الشخصية . </w:t>
      </w:r>
    </w:p>
    <w:p w14:paraId="1CED5AA2" w14:textId="77777777" w:rsidR="00E079FC" w:rsidRPr="003459CA" w:rsidRDefault="00E079FC" w:rsidP="00E079FC">
      <w:pPr>
        <w:bidi/>
        <w:spacing w:after="0" w:line="240" w:lineRule="auto"/>
        <w:jc w:val="both"/>
        <w:rPr>
          <w:rFonts w:ascii="Simplified Arabic" w:eastAsia="Times New Roman" w:hAnsi="Simplified Arabic" w:cs="Simplified Arabic"/>
          <w:sz w:val="18"/>
          <w:szCs w:val="18"/>
          <w:rtl/>
          <w:lang w:val="en-AU" w:bidi="ar-AE"/>
        </w:rPr>
      </w:pPr>
      <w:r w:rsidRPr="003459CA">
        <w:rPr>
          <w:rFonts w:ascii="Simplified Arabic" w:eastAsia="Times New Roman" w:hAnsi="Simplified Arabic" w:cs="Simplified Arabic"/>
          <w:sz w:val="26"/>
          <w:szCs w:val="26"/>
          <w:rtl/>
          <w:lang w:val="en-AU" w:bidi="ar-AE"/>
        </w:rPr>
        <w:tab/>
        <w:t>والتطهير لا يؤدي إلى تحرير العقار المرهون من الحقوق التي رتبها المالك السابق والتي يعتبر الشخص بالنسبة لها حائزاً ، أما الحقوق التي رتبها الحائز نفسه على العقار أو التي رتبت في مواجهته ، فلا تطهر وتظل نافذة في مواجهة الحائز إذا رفض عرضه وطرح العقار للبيع بالمزاد ورسا المزاد عليه (</w:t>
      </w:r>
      <w:r w:rsidRPr="003459CA">
        <w:rPr>
          <w:rFonts w:ascii="Simplified Arabic" w:eastAsia="Times New Roman" w:hAnsi="Simplified Arabic" w:cs="Simplified Arabic"/>
          <w:sz w:val="26"/>
          <w:szCs w:val="26"/>
          <w:vertAlign w:val="superscript"/>
          <w:rtl/>
          <w:lang w:val="en-AU" w:bidi="ar-AE"/>
        </w:rPr>
        <w:footnoteReference w:id="26"/>
      </w:r>
      <w:r w:rsidRPr="003459CA">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rtl/>
          <w:lang w:val="en-AU" w:bidi="ar-AE"/>
        </w:rPr>
        <w:tab/>
        <w:t xml:space="preserve"> </w:t>
      </w:r>
    </w:p>
    <w:p w14:paraId="58BABE02" w14:textId="77777777" w:rsidR="00E079FC" w:rsidRPr="003459CA" w:rsidRDefault="00E079FC" w:rsidP="00E079F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ab/>
        <w:t>ويستطيع الحائز بمجرد دفع المبلغ الذي عرضه أن يطلب محو القيود على العقار الذي يملكه ، ويصبح بهذا خالياً من كل رهن (</w:t>
      </w:r>
      <w:r w:rsidRPr="003459CA">
        <w:rPr>
          <w:rFonts w:ascii="Simplified Arabic" w:eastAsia="Times New Roman" w:hAnsi="Simplified Arabic" w:cs="Simplified Arabic"/>
          <w:sz w:val="26"/>
          <w:szCs w:val="26"/>
          <w:vertAlign w:val="superscript"/>
          <w:rtl/>
          <w:lang w:val="en-AU" w:bidi="ar-AE"/>
        </w:rPr>
        <w:footnoteReference w:id="27"/>
      </w:r>
      <w:r w:rsidRPr="003459CA">
        <w:rPr>
          <w:rFonts w:ascii="Simplified Arabic" w:eastAsia="Times New Roman" w:hAnsi="Simplified Arabic" w:cs="Simplified Arabic"/>
          <w:sz w:val="26"/>
          <w:szCs w:val="26"/>
          <w:rtl/>
          <w:lang w:val="en-AU" w:bidi="ar-AE"/>
        </w:rPr>
        <w:t xml:space="preserve">). </w:t>
      </w:r>
    </w:p>
    <w:p w14:paraId="0F1845AB" w14:textId="77777777" w:rsidR="00E079FC" w:rsidRPr="003459CA" w:rsidRDefault="00E079FC" w:rsidP="00E079FC">
      <w:pPr>
        <w:bidi/>
        <w:spacing w:after="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w:t>
      </w:r>
    </w:p>
    <w:p w14:paraId="31357D06" w14:textId="77777777" w:rsidR="00E079FC" w:rsidRPr="003459CA" w:rsidRDefault="00E079FC" w:rsidP="00E079FC">
      <w:pPr>
        <w:bidi/>
        <w:spacing w:after="0" w:line="240" w:lineRule="auto"/>
        <w:jc w:val="both"/>
        <w:rPr>
          <w:rFonts w:ascii="Simplified Arabic" w:eastAsia="Times New Roman" w:hAnsi="Simplified Arabic" w:cs="Simplified Arabic"/>
          <w:sz w:val="26"/>
          <w:szCs w:val="26"/>
          <w:rtl/>
          <w:lang w:val="en-AU" w:bidi="ar-AE"/>
        </w:rPr>
      </w:pPr>
      <w:r w:rsidRPr="002E3467">
        <w:rPr>
          <w:rFonts w:ascii="Simplified Arabic" w:eastAsia="Times New Roman" w:hAnsi="Simplified Arabic" w:cs="Simplified Arabic"/>
          <w:b/>
          <w:bCs/>
          <w:sz w:val="26"/>
          <w:szCs w:val="26"/>
          <w:rtl/>
          <w:lang w:val="en-AU" w:bidi="ar-AE"/>
        </w:rPr>
        <w:t xml:space="preserve">2 - </w:t>
      </w:r>
      <w:r w:rsidRPr="002E3467">
        <w:rPr>
          <w:rFonts w:ascii="Simplified Arabic" w:eastAsia="Times New Roman" w:hAnsi="Simplified Arabic" w:cs="Simplified Arabic" w:hint="cs"/>
          <w:b/>
          <w:bCs/>
          <w:sz w:val="26"/>
          <w:szCs w:val="26"/>
          <w:rtl/>
          <w:lang w:val="en-AU" w:bidi="ar-AE"/>
        </w:rPr>
        <w:t xml:space="preserve"> حالة </w:t>
      </w:r>
      <w:r w:rsidRPr="002E3467">
        <w:rPr>
          <w:rFonts w:ascii="Simplified Arabic" w:eastAsia="Times New Roman" w:hAnsi="Simplified Arabic" w:cs="Simplified Arabic"/>
          <w:b/>
          <w:bCs/>
          <w:sz w:val="26"/>
          <w:szCs w:val="26"/>
          <w:rtl/>
          <w:lang w:val="en-AU" w:bidi="ar-AE"/>
        </w:rPr>
        <w:t>رفض الدائن</w:t>
      </w:r>
      <w:r>
        <w:rPr>
          <w:rFonts w:ascii="Simplified Arabic" w:eastAsia="Times New Roman" w:hAnsi="Simplified Arabic" w:cs="Simplified Arabic" w:hint="cs"/>
          <w:b/>
          <w:bCs/>
          <w:sz w:val="26"/>
          <w:szCs w:val="26"/>
          <w:rtl/>
          <w:lang w:val="en-AU" w:bidi="ar-AE"/>
        </w:rPr>
        <w:t>ي</w:t>
      </w:r>
      <w:r w:rsidRPr="002E3467">
        <w:rPr>
          <w:rFonts w:ascii="Simplified Arabic" w:eastAsia="Times New Roman" w:hAnsi="Simplified Arabic" w:cs="Simplified Arabic"/>
          <w:b/>
          <w:bCs/>
          <w:sz w:val="26"/>
          <w:szCs w:val="26"/>
          <w:rtl/>
          <w:lang w:val="en-AU" w:bidi="ar-AE"/>
        </w:rPr>
        <w:t>ن المرتهن</w:t>
      </w:r>
      <w:r>
        <w:rPr>
          <w:rFonts w:ascii="Simplified Arabic" w:eastAsia="Times New Roman" w:hAnsi="Simplified Arabic" w:cs="Simplified Arabic" w:hint="cs"/>
          <w:b/>
          <w:bCs/>
          <w:sz w:val="26"/>
          <w:szCs w:val="26"/>
          <w:rtl/>
          <w:lang w:val="en-AU" w:bidi="ar-AE"/>
        </w:rPr>
        <w:t>ي</w:t>
      </w:r>
      <w:r w:rsidRPr="002E3467">
        <w:rPr>
          <w:rFonts w:ascii="Simplified Arabic" w:eastAsia="Times New Roman" w:hAnsi="Simplified Arabic" w:cs="Simplified Arabic"/>
          <w:b/>
          <w:bCs/>
          <w:sz w:val="26"/>
          <w:szCs w:val="26"/>
          <w:rtl/>
          <w:lang w:val="en-AU" w:bidi="ar-AE"/>
        </w:rPr>
        <w:t>ن أو كفلائهم العرض المقدم من الحائز</w:t>
      </w:r>
      <w:r w:rsidRPr="002E3467">
        <w:rPr>
          <w:rFonts w:ascii="Simplified Arabic" w:eastAsia="Times New Roman" w:hAnsi="Simplified Arabic" w:cs="Simplified Arabic" w:hint="cs"/>
          <w:b/>
          <w:bCs/>
          <w:sz w:val="26"/>
          <w:szCs w:val="26"/>
          <w:rtl/>
          <w:lang w:val="en-AU" w:bidi="ar-AE"/>
        </w:rPr>
        <w:t xml:space="preserve"> وبيع العقار بالمزاد العلني .</w:t>
      </w:r>
      <w:r w:rsidRPr="002E3467">
        <w:rPr>
          <w:rFonts w:ascii="Simplified Arabic" w:eastAsia="Times New Roman" w:hAnsi="Simplified Arabic" w:cs="Simplified Arabic"/>
          <w:b/>
          <w:bCs/>
          <w:sz w:val="26"/>
          <w:szCs w:val="26"/>
          <w:rtl/>
          <w:lang w:val="en-AU" w:bidi="ar-AE"/>
        </w:rPr>
        <w:t xml:space="preserve"> </w:t>
      </w:r>
      <w:r w:rsidRPr="003459CA">
        <w:rPr>
          <w:rFonts w:ascii="Simplified Arabic" w:eastAsia="Times New Roman" w:hAnsi="Simplified Arabic" w:cs="Simplified Arabic"/>
          <w:sz w:val="26"/>
          <w:szCs w:val="26"/>
          <w:rtl/>
          <w:lang w:val="en-AU" w:bidi="ar-AE"/>
        </w:rPr>
        <w:t>إذا رفض الدائنون المرتهنون العرض المقدم من الحائز لتطهير العقار المرهون أو إذا رفض أحدهم في حالة تعددهم ، أو إذا رفض كفيل</w:t>
      </w:r>
      <w:r>
        <w:rPr>
          <w:rFonts w:ascii="Simplified Arabic" w:eastAsia="Times New Roman" w:hAnsi="Simplified Arabic" w:cs="Simplified Arabic" w:hint="cs"/>
          <w:sz w:val="26"/>
          <w:szCs w:val="26"/>
          <w:rtl/>
          <w:lang w:val="en-AU" w:bidi="ar-AE"/>
        </w:rPr>
        <w:t>(</w:t>
      </w:r>
      <w:r>
        <w:rPr>
          <w:rStyle w:val="FootnoteReference"/>
          <w:rFonts w:ascii="Simplified Arabic" w:eastAsia="Times New Roman" w:hAnsi="Simplified Arabic" w:cs="Simplified Arabic"/>
          <w:sz w:val="26"/>
          <w:szCs w:val="26"/>
          <w:rtl/>
          <w:lang w:val="en-AU" w:bidi="ar-AE"/>
        </w:rPr>
        <w:footnoteReference w:id="28"/>
      </w:r>
      <w:r>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rtl/>
          <w:lang w:val="en-AU" w:bidi="ar-AE"/>
        </w:rPr>
        <w:t xml:space="preserve"> أحد </w:t>
      </w:r>
      <w:r>
        <w:rPr>
          <w:rFonts w:ascii="Simplified Arabic" w:eastAsia="Times New Roman" w:hAnsi="Simplified Arabic" w:cs="Simplified Arabic" w:hint="cs"/>
          <w:sz w:val="26"/>
          <w:szCs w:val="26"/>
          <w:rtl/>
          <w:lang w:val="en-AU" w:bidi="ar-AE"/>
        </w:rPr>
        <w:t xml:space="preserve">المدينين الراهنين </w:t>
      </w:r>
      <w:r w:rsidRPr="003459CA">
        <w:rPr>
          <w:rFonts w:ascii="Simplified Arabic" w:eastAsia="Times New Roman" w:hAnsi="Simplified Arabic" w:cs="Simplified Arabic"/>
          <w:sz w:val="26"/>
          <w:szCs w:val="26"/>
          <w:rtl/>
          <w:lang w:val="en-AU" w:bidi="ar-AE"/>
        </w:rPr>
        <w:t xml:space="preserve"> هذا العرض ، لأن كفيل أحد </w:t>
      </w:r>
      <w:r>
        <w:rPr>
          <w:rFonts w:ascii="Simplified Arabic" w:eastAsia="Times New Roman" w:hAnsi="Simplified Arabic" w:cs="Simplified Arabic"/>
          <w:sz w:val="26"/>
          <w:szCs w:val="26"/>
          <w:rtl/>
          <w:lang w:val="en-AU" w:bidi="ar-AE"/>
        </w:rPr>
        <w:t xml:space="preserve">المدينين </w:t>
      </w:r>
      <w:r w:rsidRPr="00EA1921">
        <w:rPr>
          <w:rFonts w:ascii="Simplified Arabic" w:eastAsia="Times New Roman" w:hAnsi="Simplified Arabic" w:cs="Simplified Arabic"/>
          <w:sz w:val="26"/>
          <w:szCs w:val="26"/>
          <w:rtl/>
          <w:lang w:val="en-AU" w:bidi="ar-AE"/>
        </w:rPr>
        <w:t xml:space="preserve"> </w:t>
      </w:r>
      <w:r w:rsidRPr="003459CA">
        <w:rPr>
          <w:rFonts w:ascii="Simplified Arabic" w:eastAsia="Times New Roman" w:hAnsi="Simplified Arabic" w:cs="Simplified Arabic"/>
          <w:sz w:val="26"/>
          <w:szCs w:val="26"/>
          <w:rtl/>
          <w:lang w:val="en-AU" w:bidi="ar-AE"/>
        </w:rPr>
        <w:t xml:space="preserve">قد تكون له مصلحة في رفض العرض المقدم من الحائز لأن من مصلحة الكفيل أن يباع العقار المرهون بأعلى ثمن ممكن لأن ذلك سيخفف من رجوع الدائن المكفول له من عليه ، والكفيل من الناحية العملية لا يعترض على العرض المقدم من الحائز على تطهير العقار إلا إذا وجد أن المبلغ الذي عرضه الحائز أقل من قيمة العقار وفقاً لسعر السوق ، </w:t>
      </w:r>
      <w:r w:rsidRPr="003459CA">
        <w:rPr>
          <w:rFonts w:ascii="Simplified Arabic" w:eastAsia="Times New Roman" w:hAnsi="Simplified Arabic" w:cs="Simplified Arabic"/>
          <w:b/>
          <w:bCs/>
          <w:sz w:val="26"/>
          <w:szCs w:val="26"/>
          <w:rtl/>
          <w:lang w:val="en-AU" w:bidi="ar-AE"/>
        </w:rPr>
        <w:t>ففي حالة</w:t>
      </w:r>
      <w:r w:rsidRPr="003459CA">
        <w:rPr>
          <w:rFonts w:ascii="Simplified Arabic" w:eastAsia="Times New Roman" w:hAnsi="Simplified Arabic" w:cs="Simplified Arabic"/>
          <w:sz w:val="26"/>
          <w:szCs w:val="26"/>
          <w:rtl/>
          <w:lang w:val="en-AU" w:bidi="ar-AE"/>
        </w:rPr>
        <w:t xml:space="preserve"> رفض العرض يباع العقار المرهون في المزاد العلني .</w:t>
      </w:r>
    </w:p>
    <w:p w14:paraId="6C0A2917"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10"/>
          <w:szCs w:val="10"/>
          <w:rtl/>
          <w:lang w:val="en-AU" w:bidi="ar-AE"/>
        </w:rPr>
      </w:pPr>
    </w:p>
    <w:p w14:paraId="17E70651"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ويترتب على طلب أحد الدائنين بيع العقار وجوب عرض العقار في المزاد ولو قبل سائر الدائنين القيمة المعروضة صراحة أو ضمناً . ويتعلق بهذا الطلب حق الدائنين الآخرين لأن لهم مصلحة فيه ، وقد يكونو</w:t>
      </w:r>
      <w:r>
        <w:rPr>
          <w:rFonts w:ascii="Simplified Arabic" w:eastAsia="Times New Roman" w:hAnsi="Simplified Arabic" w:cs="Simplified Arabic" w:hint="cs"/>
          <w:sz w:val="26"/>
          <w:szCs w:val="26"/>
          <w:rtl/>
          <w:lang w:val="en-AU" w:bidi="ar-AE"/>
        </w:rPr>
        <w:t>ن</w:t>
      </w:r>
      <w:r w:rsidRPr="003459CA">
        <w:rPr>
          <w:rFonts w:ascii="Simplified Arabic" w:eastAsia="Times New Roman" w:hAnsi="Simplified Arabic" w:cs="Simplified Arabic"/>
          <w:sz w:val="26"/>
          <w:szCs w:val="26"/>
          <w:rtl/>
          <w:lang w:val="en-AU" w:bidi="ar-AE"/>
        </w:rPr>
        <w:t xml:space="preserve"> اعتمدوا عليه واستغنوا به عن </w:t>
      </w:r>
      <w:r w:rsidRPr="003459CA">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ن يطلبوا هم البيع . </w:t>
      </w:r>
    </w:p>
    <w:p w14:paraId="14EA1B88" w14:textId="77777777" w:rsidR="00E079FC"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ويبين من ذلك </w:t>
      </w:r>
      <w:r>
        <w:rPr>
          <w:rFonts w:ascii="Simplified Arabic" w:eastAsia="Times New Roman" w:hAnsi="Simplified Arabic" w:cs="Simplified Arabic" w:hint="cs"/>
          <w:sz w:val="26"/>
          <w:szCs w:val="26"/>
          <w:rtl/>
          <w:lang w:val="en-AU" w:bidi="ar-AE"/>
        </w:rPr>
        <w:t>أ</w:t>
      </w:r>
      <w:r w:rsidRPr="003459CA">
        <w:rPr>
          <w:rFonts w:ascii="Simplified Arabic" w:eastAsia="Times New Roman" w:hAnsi="Simplified Arabic" w:cs="Simplified Arabic"/>
          <w:sz w:val="26"/>
          <w:szCs w:val="26"/>
          <w:rtl/>
          <w:lang w:val="en-AU" w:bidi="ar-AE"/>
        </w:rPr>
        <w:t xml:space="preserve">يضاً أن كل دائن قيد حقه يجوز له أن يطلب البيع ، وأن الدائنين العاديين لا يجوز لهم أن يتدخلوا في الإجراءات وأن يطلبوا البيع ، غير أنه إذا أهمل الدائن ذو الحق المقيد في طلب البيع ، جاز لدائنيه العاديين أن يستعملوا حقه في ذلك من طريق الدعوى غير المباشرة </w:t>
      </w:r>
      <w:r w:rsidRPr="003459CA">
        <w:rPr>
          <w:rFonts w:ascii="Simplified Arabic" w:eastAsia="Times New Roman" w:hAnsi="Simplified Arabic" w:cs="Simplified Arabic" w:hint="cs"/>
          <w:sz w:val="26"/>
          <w:szCs w:val="26"/>
          <w:rtl/>
          <w:lang w:val="en-AU" w:bidi="ar-AE"/>
        </w:rPr>
        <w:t>(</w:t>
      </w:r>
      <w:r w:rsidRPr="003459CA">
        <w:rPr>
          <w:rFonts w:ascii="Simplified Arabic" w:eastAsia="Times New Roman" w:hAnsi="Simplified Arabic" w:cs="Simplified Arabic"/>
          <w:sz w:val="26"/>
          <w:szCs w:val="26"/>
          <w:vertAlign w:val="superscript"/>
          <w:rtl/>
          <w:lang w:val="en-AU" w:bidi="ar-AE"/>
        </w:rPr>
        <w:footnoteReference w:id="29"/>
      </w:r>
      <w:r w:rsidRPr="003459CA">
        <w:rPr>
          <w:rFonts w:ascii="Simplified Arabic" w:eastAsia="Times New Roman" w:hAnsi="Simplified Arabic" w:cs="Simplified Arabic" w:hint="cs"/>
          <w:sz w:val="26"/>
          <w:szCs w:val="26"/>
          <w:rtl/>
          <w:lang w:val="en-AU" w:bidi="ar-AE"/>
        </w:rPr>
        <w:t>)</w:t>
      </w:r>
      <w:r>
        <w:rPr>
          <w:rFonts w:ascii="Simplified Arabic" w:eastAsia="Times New Roman" w:hAnsi="Simplified Arabic" w:cs="Simplified Arabic"/>
          <w:sz w:val="26"/>
          <w:szCs w:val="26"/>
          <w:rtl/>
          <w:lang w:val="en-AU" w:bidi="ar-AE"/>
        </w:rPr>
        <w:t xml:space="preserve"> .</w:t>
      </w:r>
    </w:p>
    <w:p w14:paraId="742EFC88" w14:textId="77777777" w:rsidR="00E079FC" w:rsidRPr="00896E66"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p>
    <w:p w14:paraId="499ADC3A" w14:textId="77777777" w:rsidR="00E079FC"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وفي حالة بيع العقار بالمزاد ، فإذا كان السعر الذي رسا به المزاد أقل أو مساوي</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للمبلغ الذي عرضه الحائز لتطهير العقار ، فإن الدائن المرتهن الذي اعترض على العرض الذي قدمه الحائز لتطهير العقار يتحمل نفقات إجراءات بيع العقار بالمزاد العلني ويطبق ذات الحكم السابق على الكفيل إذا كان الكفيل هو الذي اعترض على العرض المقدم من</w:t>
      </w:r>
      <w:r>
        <w:rPr>
          <w:rFonts w:ascii="Simplified Arabic" w:eastAsia="Times New Roman" w:hAnsi="Simplified Arabic" w:cs="Simplified Arabic"/>
          <w:sz w:val="26"/>
          <w:szCs w:val="26"/>
          <w:rtl/>
          <w:lang w:val="en-AU" w:bidi="ar-AE"/>
        </w:rPr>
        <w:t xml:space="preserve"> الحائز لتطهير العقار المرهون .</w:t>
      </w:r>
    </w:p>
    <w:p w14:paraId="54FF696C"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p>
    <w:p w14:paraId="657C3198" w14:textId="77777777" w:rsidR="00E079FC" w:rsidRPr="003459CA" w:rsidRDefault="00E079FC" w:rsidP="00E079FC">
      <w:pPr>
        <w:bidi/>
        <w:spacing w:before="120" w:after="120" w:line="240" w:lineRule="auto"/>
        <w:jc w:val="both"/>
        <w:rPr>
          <w:rFonts w:ascii="Simplified Arabic" w:eastAsia="Times New Roman" w:hAnsi="Simplified Arabic" w:cs="Simplified Arabic"/>
          <w:b/>
          <w:bCs/>
          <w:sz w:val="26"/>
          <w:szCs w:val="26"/>
          <w:rtl/>
          <w:lang w:val="en-AU" w:bidi="ar-AE"/>
        </w:rPr>
      </w:pPr>
      <w:r w:rsidRPr="003459CA">
        <w:rPr>
          <w:rFonts w:ascii="Simplified Arabic" w:eastAsia="Times New Roman" w:hAnsi="Simplified Arabic" w:cs="Simplified Arabic" w:hint="cs"/>
          <w:b/>
          <w:bCs/>
          <w:sz w:val="26"/>
          <w:szCs w:val="26"/>
          <w:rtl/>
          <w:lang w:val="en-AU" w:bidi="ar-AE"/>
        </w:rPr>
        <w:t>3 -</w:t>
      </w:r>
      <w:r w:rsidRPr="003459CA">
        <w:rPr>
          <w:rFonts w:ascii="Simplified Arabic" w:eastAsia="Times New Roman" w:hAnsi="Simplified Arabic" w:cs="Simplified Arabic" w:hint="cs"/>
          <w:b/>
          <w:bCs/>
          <w:sz w:val="26"/>
          <w:szCs w:val="26"/>
          <w:rtl/>
          <w:lang w:val="en-AU" w:bidi="ar-AE"/>
        </w:rPr>
        <w:tab/>
        <w:t xml:space="preserve"> حالة رسو المزاد على الحائز .</w:t>
      </w:r>
    </w:p>
    <w:p w14:paraId="2B86CC3D" w14:textId="68877A7E"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 xml:space="preserve"> ويحق للحائز أن يدخل في إجراءات بيع العقار بالمزاد العلني ، وفي حالة دخول الحائز المزاد فإنه يتحرر م</w:t>
      </w:r>
      <w:r>
        <w:rPr>
          <w:rFonts w:ascii="Simplified Arabic" w:eastAsia="Times New Roman" w:hAnsi="Simplified Arabic" w:cs="Simplified Arabic"/>
          <w:sz w:val="26"/>
          <w:szCs w:val="26"/>
          <w:rtl/>
          <w:lang w:val="en-AU" w:bidi="ar-AE"/>
        </w:rPr>
        <w:t>ن العرض الذي عرضه ، لأنه قد يرس</w:t>
      </w:r>
      <w:r>
        <w:rPr>
          <w:rFonts w:ascii="Simplified Arabic" w:eastAsia="Times New Roman" w:hAnsi="Simplified Arabic" w:cs="Simplified Arabic" w:hint="cs"/>
          <w:sz w:val="26"/>
          <w:szCs w:val="26"/>
          <w:rtl/>
          <w:lang w:val="en-AU" w:bidi="ar-AE"/>
        </w:rPr>
        <w:t>و</w:t>
      </w:r>
      <w:r w:rsidRPr="003459CA">
        <w:rPr>
          <w:rFonts w:ascii="Simplified Arabic" w:eastAsia="Times New Roman" w:hAnsi="Simplified Arabic" w:cs="Simplified Arabic"/>
          <w:sz w:val="26"/>
          <w:szCs w:val="26"/>
          <w:rtl/>
          <w:lang w:val="en-AU" w:bidi="ar-AE"/>
        </w:rPr>
        <w:t xml:space="preserve"> عليه المزاد بسعر أقل من السعر الذي عرضه على الدائنين المرتهنين لتطهير العقار ، وإذا رسا المزاد على الحائز ودفع المبلغ الذي رسا به المزاد فإن العقار يتطهر من كل حق عيني تبعي كان نافذاً في مواجهة الحائز ، وعند رسو المزاد على الحائز يعد مالكاً للعقار بسند ملكيته الأصلي فهو لا يحتاج إلى تسجيل حكم مرسى المزاد، لأن الحائز هو مالك العقار المرهون ، وهذا</w:t>
      </w:r>
    </w:p>
    <w:p w14:paraId="5EF72436"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lastRenderedPageBreak/>
        <w:t xml:space="preserve">واضح من نص المادة 1435 من قانون المعاملات المدنية والتي تنص على ما يلي  : - " يجوز لحائز العقار المرهون رهنا تأمينا أن يدخل في إجراءات بيع العقار بالمزاد فإذا رسا المزاد عليه وأدى الثمن اعتبر مالكا للعقار بمقتضى سند ملكيته الأصلي ويتحرر العقار من الحق المسجل " ، وفي هذه الحالة يحق للحائز أن يرجع على المدين بدعوى الإثراء بلا سبب أو يرجع على المالك السابق وفقاً لدعوى الضمان وفقاً لنص الفقرة الأولى من المادة 1439 من قانون المعاملات المدنية والتي تنص على أن  " 1 - يرجع الحائز بدعوى الضمان على المالك السابق في الحدود التي يرجع بها الخلف على من تلقى منه الملكية معاوضة أو تبرعا ". </w:t>
      </w:r>
    </w:p>
    <w:p w14:paraId="4A350947"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en-AU" w:bidi="ar-AE"/>
        </w:rPr>
      </w:pPr>
    </w:p>
    <w:p w14:paraId="6FB1C494" w14:textId="77777777" w:rsidR="00E079FC" w:rsidRPr="003459CA" w:rsidRDefault="00E079FC" w:rsidP="00E079FC">
      <w:pPr>
        <w:bidi/>
        <w:spacing w:before="120" w:after="120" w:line="240" w:lineRule="auto"/>
        <w:jc w:val="both"/>
        <w:rPr>
          <w:rFonts w:ascii="Simplified Arabic" w:eastAsia="Times New Roman" w:hAnsi="Simplified Arabic" w:cs="Simplified Arabic"/>
          <w:b/>
          <w:bCs/>
          <w:sz w:val="26"/>
          <w:szCs w:val="26"/>
          <w:rtl/>
          <w:lang w:val="en-AU" w:bidi="ar-AE"/>
        </w:rPr>
      </w:pPr>
      <w:r w:rsidRPr="003459CA">
        <w:rPr>
          <w:rFonts w:ascii="Simplified Arabic" w:eastAsia="Times New Roman" w:hAnsi="Simplified Arabic" w:cs="Simplified Arabic" w:hint="cs"/>
          <w:b/>
          <w:bCs/>
          <w:sz w:val="26"/>
          <w:szCs w:val="26"/>
          <w:rtl/>
          <w:lang w:val="en-AU" w:bidi="ar-AE"/>
        </w:rPr>
        <w:t>4 -</w:t>
      </w:r>
      <w:r w:rsidRPr="003459CA">
        <w:rPr>
          <w:rFonts w:ascii="Simplified Arabic" w:eastAsia="Times New Roman" w:hAnsi="Simplified Arabic" w:cs="Simplified Arabic" w:hint="cs"/>
          <w:b/>
          <w:bCs/>
          <w:sz w:val="26"/>
          <w:szCs w:val="26"/>
          <w:rtl/>
          <w:lang w:val="en-AU" w:bidi="ar-AE"/>
        </w:rPr>
        <w:tab/>
        <w:t>حالة رسو المزاد على غير الحائز</w:t>
      </w:r>
      <w:r>
        <w:rPr>
          <w:rFonts w:ascii="Simplified Arabic" w:eastAsia="Times New Roman" w:hAnsi="Simplified Arabic" w:cs="Simplified Arabic" w:hint="cs"/>
          <w:b/>
          <w:bCs/>
          <w:sz w:val="26"/>
          <w:szCs w:val="26"/>
          <w:rtl/>
          <w:lang w:val="en-AU" w:bidi="ar-AE"/>
        </w:rPr>
        <w:t>.</w:t>
      </w:r>
    </w:p>
    <w:p w14:paraId="11CF4F2A" w14:textId="77777777" w:rsidR="00E079FC" w:rsidRPr="003459CA" w:rsidRDefault="00E079FC" w:rsidP="00E079FC">
      <w:pPr>
        <w:bidi/>
        <w:spacing w:before="120" w:after="120" w:line="240" w:lineRule="auto"/>
        <w:ind w:firstLine="567"/>
        <w:jc w:val="both"/>
        <w:rPr>
          <w:rFonts w:ascii="Simplified Arabic" w:eastAsia="Times New Roman" w:hAnsi="Simplified Arabic" w:cs="Simplified Arabic"/>
          <w:b/>
          <w:bCs/>
          <w:sz w:val="26"/>
          <w:szCs w:val="26"/>
          <w:rtl/>
          <w:lang w:val="en-AU" w:bidi="ar-AE"/>
        </w:rPr>
      </w:pPr>
      <w:r w:rsidRPr="003459CA">
        <w:rPr>
          <w:rFonts w:ascii="Simplified Arabic" w:eastAsia="Times New Roman" w:hAnsi="Simplified Arabic" w:cs="Simplified Arabic"/>
          <w:sz w:val="26"/>
          <w:szCs w:val="26"/>
          <w:rtl/>
          <w:lang w:val="en-AU" w:bidi="ar-AE"/>
        </w:rPr>
        <w:t xml:space="preserve">أما إذا رسا المزاد على غير الحائز يترتب على حكم رسو المزاد متى قام المرسى عليه المزاد بتسجيل حكم مرسى المزاد </w:t>
      </w:r>
      <w:r w:rsidRPr="003459CA">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نتقال ملكية العقار مطهراً من كل الرهون التي كانت تثقل هذا العقار ، بل </w:t>
      </w:r>
      <w:r>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ن العقار يتطهر من كل الحقوق العينية التبعية ، ووفقاً لقانون المعاملات المدنية يتلقي الراسي عليه المزاد ملكية العقار الذي رسا عليه من الحائز وهذا واضح من نص المادة 1436 من قانون المعاملات المدنية والتي تنص على أنه " </w:t>
      </w:r>
      <w:r>
        <w:rPr>
          <w:rFonts w:ascii="Simplified Arabic" w:eastAsia="Times New Roman" w:hAnsi="Simplified Arabic" w:cs="Simplified Arabic" w:hint="cs"/>
          <w:sz w:val="26"/>
          <w:szCs w:val="26"/>
          <w:rtl/>
          <w:lang w:val="en-AU" w:bidi="ar-AE"/>
        </w:rPr>
        <w:t>إ</w:t>
      </w:r>
      <w:r w:rsidRPr="003459CA">
        <w:rPr>
          <w:rFonts w:ascii="Simplified Arabic" w:eastAsia="Times New Roman" w:hAnsi="Simplified Arabic" w:cs="Simplified Arabic"/>
          <w:sz w:val="26"/>
          <w:szCs w:val="26"/>
          <w:rtl/>
          <w:lang w:val="en-AU" w:bidi="ar-AE"/>
        </w:rPr>
        <w:t xml:space="preserve">ذا رسا مزاد العقار المرهون رهنا تأمينيا على غير حائزه فانه يكسبه بمقتضى حكم رسو المزاد عليه ويتلقى حقه عن الحائز له " . وعليه فيحق للراسي عليه المزاد أن يرجع بالضمان وفقاً للأحكام العامة على الحائز ، كما يلتزم الحائز برد ثمار هذا العقار من تاريخ إنذاره من قبل الدائنين إلى الشخص الذي رسى عليه المزاد ، </w:t>
      </w:r>
      <w:r w:rsidRPr="003459CA">
        <w:rPr>
          <w:rFonts w:ascii="Simplified Arabic" w:eastAsia="Times New Roman" w:hAnsi="Simplified Arabic" w:cs="Simplified Arabic"/>
          <w:b/>
          <w:bCs/>
          <w:sz w:val="26"/>
          <w:szCs w:val="26"/>
          <w:u w:val="single"/>
          <w:rtl/>
          <w:lang w:val="en-AU" w:bidi="ar-AE"/>
        </w:rPr>
        <w:t>وهذا الحكم واضح من نص المادة 1437 من قانون المعاملات المدنية والتي تنص على أن</w:t>
      </w:r>
      <w:r w:rsidRPr="003459CA">
        <w:rPr>
          <w:rFonts w:ascii="Simplified Arabic" w:eastAsia="Times New Roman" w:hAnsi="Simplified Arabic" w:cs="Simplified Arabic"/>
          <w:sz w:val="26"/>
          <w:szCs w:val="26"/>
          <w:rtl/>
          <w:lang w:val="en-AU" w:bidi="ar-AE"/>
        </w:rPr>
        <w:t xml:space="preserve"> :- "</w:t>
      </w:r>
      <w:r w:rsidRPr="003459CA">
        <w:rPr>
          <w:rFonts w:ascii="Simplified Arabic" w:eastAsia="Times New Roman" w:hAnsi="Simplified Arabic" w:cs="Simplified Arabic"/>
          <w:b/>
          <w:bCs/>
          <w:sz w:val="26"/>
          <w:szCs w:val="26"/>
          <w:rtl/>
          <w:lang w:val="en-AU" w:bidi="ar-AE"/>
        </w:rPr>
        <w:t xml:space="preserve">  1- يضمن الحائز كل ما يصيب العقار المرهون من تخريب أو تعيب وفقا لقواعد الضمان المنصوص عليها في هذا القانون ، 2- وعليه رد غلة العقار من تاريخ إنذاره بوفاء الدين". </w:t>
      </w:r>
    </w:p>
    <w:p w14:paraId="262B5BAC"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79FA7B3F"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3D90EE73"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53552DB8"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5BE65D05"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14F7EECE"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0606EA95"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1576583A"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7FA7F845"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p>
    <w:p w14:paraId="004A6252" w14:textId="5A709F40" w:rsidR="00E079FC" w:rsidRDefault="00E079FC" w:rsidP="00E079FC">
      <w:pPr>
        <w:bidi/>
        <w:spacing w:before="120" w:after="120" w:line="240" w:lineRule="auto"/>
        <w:ind w:firstLine="567"/>
        <w:jc w:val="center"/>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178</w:t>
      </w:r>
    </w:p>
    <w:p w14:paraId="11CA83F5" w14:textId="77777777" w:rsidR="00E079FC" w:rsidRPr="003459CA" w:rsidRDefault="00E079FC" w:rsidP="00E079FC">
      <w:pPr>
        <w:bidi/>
        <w:spacing w:before="120" w:after="120" w:line="240" w:lineRule="auto"/>
        <w:ind w:firstLine="567"/>
        <w:jc w:val="both"/>
        <w:rPr>
          <w:rFonts w:ascii="Simplified Arabic" w:eastAsia="Times New Roman" w:hAnsi="Simplified Arabic" w:cs="Simplified Arabic"/>
          <w:sz w:val="10"/>
          <w:szCs w:val="10"/>
          <w:rtl/>
          <w:lang w:val="en-AU" w:bidi="ar-AE"/>
        </w:rPr>
      </w:pPr>
    </w:p>
    <w:p w14:paraId="0437EF25" w14:textId="77777777" w:rsidR="00E079FC" w:rsidRPr="003459CA" w:rsidRDefault="00E079FC" w:rsidP="00E079FC">
      <w:pPr>
        <w:bidi/>
        <w:spacing w:before="120" w:after="120" w:line="240" w:lineRule="auto"/>
        <w:ind w:firstLine="567"/>
        <w:jc w:val="both"/>
        <w:rPr>
          <w:rFonts w:ascii="Simplified Arabic" w:eastAsia="Times New Roman" w:hAnsi="Simplified Arabic" w:cs="Simplified Arabic"/>
          <w:sz w:val="10"/>
          <w:szCs w:val="10"/>
          <w:rtl/>
          <w:lang w:val="en-AU" w:bidi="ar-AE"/>
        </w:rPr>
      </w:pPr>
    </w:p>
    <w:p w14:paraId="70DE0A92" w14:textId="77777777" w:rsidR="00E079FC" w:rsidRPr="003459CA"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en-AU" w:bidi="ar-AE"/>
        </w:rPr>
      </w:pPr>
      <w:r w:rsidRPr="003459CA">
        <w:rPr>
          <w:rFonts w:ascii="Simplified Arabic" w:eastAsia="Times New Roman" w:hAnsi="Simplified Arabic" w:cs="Simplified Arabic"/>
          <w:sz w:val="26"/>
          <w:szCs w:val="26"/>
          <w:rtl/>
          <w:lang w:val="en-AU" w:bidi="ar-AE"/>
        </w:rPr>
        <w:t>وإذا زاد ثمن العقار عن قيمة الديون المضمونة ، كأن يكون ثمن العقار الذي رس</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به المزاد مائة ألف درهم وكانت الديون المضمونة بهذا العقار مقدارها ثمانين ألف درهم  ، فالزيادة ومقدارها في هذا المثال عشرين ألف درهم تؤول إلى الحائز لأن الراسي عليه المزاد يتلقى ملكية العقار من الحائز - كما سبق وأن أوضحنا - وفي هذا تنص المادة 1438 من قانون المعاملات المدنية على أنه  "  </w:t>
      </w:r>
      <w:r w:rsidRPr="003459CA">
        <w:rPr>
          <w:rFonts w:ascii="Simplified Arabic" w:eastAsia="Times New Roman" w:hAnsi="Simplified Arabic" w:cs="Simplified Arabic" w:hint="cs"/>
          <w:sz w:val="26"/>
          <w:szCs w:val="26"/>
          <w:rtl/>
          <w:lang w:val="en-AU" w:bidi="ar-EG"/>
        </w:rPr>
        <w:t>إ</w:t>
      </w:r>
      <w:r w:rsidRPr="003459CA">
        <w:rPr>
          <w:rFonts w:ascii="Simplified Arabic" w:eastAsia="Times New Roman" w:hAnsi="Simplified Arabic" w:cs="Simplified Arabic"/>
          <w:sz w:val="26"/>
          <w:szCs w:val="26"/>
          <w:rtl/>
          <w:lang w:val="en-AU" w:bidi="ar-AE"/>
        </w:rPr>
        <w:t>ذا زاد ثمن العقار المبيع على قيمة الديون المضمونة كانت الزيادة للحائز ولدائنيه المرتهنين أن يستوفوا ديونهم منها " . أي إذا كان الحائز للعقار المرهون هو بدوره قد قام برهن العقار  ، فإذا كان الثمن الذي رس</w:t>
      </w:r>
      <w:r>
        <w:rPr>
          <w:rFonts w:ascii="Simplified Arabic" w:eastAsia="Times New Roman" w:hAnsi="Simplified Arabic" w:cs="Simplified Arabic" w:hint="cs"/>
          <w:sz w:val="26"/>
          <w:szCs w:val="26"/>
          <w:rtl/>
          <w:lang w:val="en-AU" w:bidi="ar-AE"/>
        </w:rPr>
        <w:t>ا</w:t>
      </w:r>
      <w:r w:rsidRPr="003459CA">
        <w:rPr>
          <w:rFonts w:ascii="Simplified Arabic" w:eastAsia="Times New Roman" w:hAnsi="Simplified Arabic" w:cs="Simplified Arabic"/>
          <w:sz w:val="26"/>
          <w:szCs w:val="26"/>
          <w:rtl/>
          <w:lang w:val="en-AU" w:bidi="ar-AE"/>
        </w:rPr>
        <w:t xml:space="preserve"> به المزاد أكبر من قيمة الديون المضمونة كان من حق دائني الحائز المرتهنين للعقار الذي بيع في المزاد العلني أن يستوفوا  ديونهم من هذه الزيادة بحسب مرتبة كل واحد منهم إذا كان الحائز قد رهن بدوره العقار المرهون بعد أن آلت إليه ملكيته (</w:t>
      </w:r>
      <w:r w:rsidRPr="003459CA">
        <w:rPr>
          <w:rFonts w:ascii="Simplified Arabic" w:eastAsia="Times New Roman" w:hAnsi="Simplified Arabic" w:cs="Simplified Arabic"/>
          <w:sz w:val="26"/>
          <w:szCs w:val="26"/>
          <w:vertAlign w:val="superscript"/>
          <w:rtl/>
          <w:lang w:val="en-AU" w:bidi="ar-AE"/>
        </w:rPr>
        <w:footnoteReference w:id="30"/>
      </w:r>
      <w:r w:rsidRPr="003459CA">
        <w:rPr>
          <w:rFonts w:ascii="Simplified Arabic" w:eastAsia="Times New Roman" w:hAnsi="Simplified Arabic" w:cs="Simplified Arabic"/>
          <w:sz w:val="26"/>
          <w:szCs w:val="26"/>
          <w:rtl/>
          <w:lang w:val="en-AU" w:bidi="ar-AE"/>
        </w:rPr>
        <w:t xml:space="preserve">) . </w:t>
      </w:r>
    </w:p>
    <w:p w14:paraId="114882B8"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10"/>
          <w:szCs w:val="10"/>
          <w:rtl/>
          <w:lang w:val="fr-FR" w:bidi="ar-AE"/>
        </w:rPr>
      </w:pPr>
    </w:p>
    <w:p w14:paraId="25CB941A" w14:textId="77777777" w:rsidR="00E079FC" w:rsidRPr="00896E66" w:rsidRDefault="00E079FC" w:rsidP="00E079FC">
      <w:pPr>
        <w:bidi/>
        <w:spacing w:before="120" w:after="120" w:line="240" w:lineRule="auto"/>
        <w:jc w:val="both"/>
        <w:rPr>
          <w:rFonts w:ascii="Simplified Arabic" w:eastAsia="Times New Roman" w:hAnsi="Simplified Arabic" w:cs="Simplified Arabic"/>
          <w:b/>
          <w:bCs/>
          <w:sz w:val="26"/>
          <w:szCs w:val="26"/>
          <w:rtl/>
          <w:lang w:val="fr-FR" w:bidi="ar-AE"/>
        </w:rPr>
      </w:pPr>
      <w:r>
        <w:rPr>
          <w:rFonts w:ascii="Simplified Arabic" w:eastAsia="Times New Roman" w:hAnsi="Simplified Arabic" w:cs="Simplified Arabic" w:hint="cs"/>
          <w:b/>
          <w:bCs/>
          <w:sz w:val="26"/>
          <w:szCs w:val="26"/>
          <w:rtl/>
          <w:lang w:val="fr-FR" w:bidi="ar-AE"/>
        </w:rPr>
        <w:t>98</w:t>
      </w:r>
      <w:r w:rsidRPr="00896E66">
        <w:rPr>
          <w:rFonts w:ascii="Simplified Arabic" w:eastAsia="Times New Roman" w:hAnsi="Simplified Arabic" w:cs="Simplified Arabic"/>
          <w:b/>
          <w:bCs/>
          <w:sz w:val="26"/>
          <w:szCs w:val="26"/>
          <w:rtl/>
          <w:lang w:val="fr-FR" w:bidi="ar-AE"/>
        </w:rPr>
        <w:t xml:space="preserve"> - تاسعاً : الأحوال التي لا يحتاج فيها إلى التطهير . </w:t>
      </w:r>
    </w:p>
    <w:p w14:paraId="0DFD7952" w14:textId="77777777" w:rsidR="00E079FC" w:rsidRPr="006D40C4" w:rsidRDefault="00E079FC" w:rsidP="00E079FC">
      <w:pPr>
        <w:bidi/>
        <w:spacing w:before="120" w:after="120" w:line="240" w:lineRule="auto"/>
        <w:jc w:val="both"/>
        <w:rPr>
          <w:rFonts w:ascii="Simplified Arabic" w:eastAsia="Times New Roman" w:hAnsi="Simplified Arabic" w:cs="Simplified Arabic"/>
          <w:sz w:val="2"/>
          <w:szCs w:val="2"/>
          <w:rtl/>
          <w:lang w:val="fr-FR" w:bidi="ar-AE"/>
        </w:rPr>
      </w:pPr>
    </w:p>
    <w:p w14:paraId="50240A64"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ab/>
        <w:t>لما كان الغرض من إجراءات التطهير الوصول إلى تحديد قيمة العقار بصفة نهائية لمصلحة الدائنين المقيدين ، فإنه لا يحتاج إليها في الأحوال التي يكون فيها الدائنون المرتهنون قد اشتركوا بأنفسهم في البيع وعملوا على رفع  ثمن العقار إلى أعلى حد ممكن أو يكون العقار فيها قد عرض على الجمهور بحيث يف</w:t>
      </w:r>
      <w:r>
        <w:rPr>
          <w:rFonts w:ascii="Simplified Arabic" w:eastAsia="Times New Roman" w:hAnsi="Simplified Arabic" w:cs="Simplified Arabic" w:hint="cs"/>
          <w:sz w:val="26"/>
          <w:szCs w:val="26"/>
          <w:rtl/>
          <w:lang w:val="fr-FR" w:bidi="ar-AE"/>
        </w:rPr>
        <w:t>ت</w:t>
      </w:r>
      <w:r w:rsidRPr="003459CA">
        <w:rPr>
          <w:rFonts w:ascii="Simplified Arabic" w:eastAsia="Times New Roman" w:hAnsi="Simplified Arabic" w:cs="Simplified Arabic"/>
          <w:sz w:val="26"/>
          <w:szCs w:val="26"/>
          <w:rtl/>
          <w:lang w:val="fr-FR" w:bidi="ar-AE"/>
        </w:rPr>
        <w:t xml:space="preserve">رض </w:t>
      </w:r>
      <w:r>
        <w:rPr>
          <w:rFonts w:ascii="Simplified Arabic" w:eastAsia="Times New Roman" w:hAnsi="Simplified Arabic" w:cs="Simplified Arabic" w:hint="cs"/>
          <w:sz w:val="26"/>
          <w:szCs w:val="26"/>
          <w:rtl/>
          <w:lang w:val="fr-FR" w:bidi="ar-AE"/>
        </w:rPr>
        <w:t>أ</w:t>
      </w:r>
      <w:r w:rsidRPr="003459CA">
        <w:rPr>
          <w:rFonts w:ascii="Simplified Arabic" w:eastAsia="Times New Roman" w:hAnsi="Simplified Arabic" w:cs="Simplified Arabic"/>
          <w:sz w:val="26"/>
          <w:szCs w:val="26"/>
          <w:rtl/>
          <w:lang w:val="fr-FR" w:bidi="ar-AE"/>
        </w:rPr>
        <w:t xml:space="preserve">نه بيع بأعلى ثمن ، وذلك يكون في حالة البيع بالمزاد الجبري . </w:t>
      </w:r>
    </w:p>
    <w:p w14:paraId="11AF82BC" w14:textId="77777777" w:rsidR="00E079FC" w:rsidRDefault="00E079FC" w:rsidP="00E079FC">
      <w:pPr>
        <w:bidi/>
        <w:spacing w:before="120" w:after="12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ولا محل للتطهير ايضاً إذا نزعت ملكية العقار للمنفعة العامة ، لأن العقار لا يجوز في هذه الحالة طرحه في المزاد .</w:t>
      </w:r>
    </w:p>
    <w:p w14:paraId="20ED0B2E" w14:textId="77777777" w:rsidR="00E079FC" w:rsidRDefault="00E079FC" w:rsidP="00E079FC">
      <w:pPr>
        <w:bidi/>
        <w:spacing w:before="120" w:after="12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lastRenderedPageBreak/>
        <w:t xml:space="preserve">وقصارى القول أن مكنة التطهير مرتبطة بجواز </w:t>
      </w:r>
      <w:r>
        <w:rPr>
          <w:rFonts w:ascii="Simplified Arabic" w:eastAsia="Times New Roman" w:hAnsi="Simplified Arabic" w:cs="Simplified Arabic" w:hint="cs"/>
          <w:sz w:val="26"/>
          <w:szCs w:val="26"/>
          <w:rtl/>
          <w:lang w:val="fr-FR" w:bidi="ar-AE"/>
        </w:rPr>
        <w:t>ا</w:t>
      </w:r>
      <w:r w:rsidRPr="003459CA">
        <w:rPr>
          <w:rFonts w:ascii="Simplified Arabic" w:eastAsia="Times New Roman" w:hAnsi="Simplified Arabic" w:cs="Simplified Arabic"/>
          <w:sz w:val="26"/>
          <w:szCs w:val="26"/>
          <w:rtl/>
          <w:lang w:val="fr-FR" w:bidi="ar-AE"/>
        </w:rPr>
        <w:t>ستعمال حق التتبع ، فحيث يكون للدائن المرتهن أن ينزع ملكية العقار في يد حائزه يكون للحائز أن يلجا إلى التطهير ، والعكس بالعكس (</w:t>
      </w:r>
      <w:r w:rsidRPr="003459CA">
        <w:rPr>
          <w:rFonts w:ascii="Simplified Arabic" w:eastAsia="Times New Roman" w:hAnsi="Simplified Arabic" w:cs="Simplified Arabic"/>
          <w:sz w:val="26"/>
          <w:szCs w:val="26"/>
          <w:vertAlign w:val="superscript"/>
          <w:rtl/>
          <w:lang w:val="fr-FR" w:bidi="ar-AE"/>
        </w:rPr>
        <w:footnoteReference w:id="31"/>
      </w:r>
      <w:r w:rsidRPr="003459CA">
        <w:rPr>
          <w:rFonts w:ascii="Simplified Arabic" w:eastAsia="Times New Roman" w:hAnsi="Simplified Arabic" w:cs="Simplified Arabic"/>
          <w:sz w:val="26"/>
          <w:szCs w:val="26"/>
          <w:rtl/>
          <w:lang w:val="fr-FR" w:bidi="ar-AE"/>
        </w:rPr>
        <w:t xml:space="preserve">) .  </w:t>
      </w:r>
    </w:p>
    <w:p w14:paraId="40D2AA25"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fr-FR" w:bidi="ar-AE"/>
        </w:rPr>
      </w:pPr>
    </w:p>
    <w:p w14:paraId="6CD61D63" w14:textId="77777777" w:rsidR="00E079FC" w:rsidRPr="003459CA" w:rsidRDefault="00E079FC" w:rsidP="00E079FC">
      <w:pPr>
        <w:bidi/>
        <w:spacing w:before="120" w:after="120" w:line="240" w:lineRule="auto"/>
        <w:ind w:firstLine="567"/>
        <w:jc w:val="center"/>
        <w:rPr>
          <w:rFonts w:ascii="Simplified Arabic" w:eastAsia="Times New Roman" w:hAnsi="Simplified Arabic" w:cs="Simplified Arabic"/>
          <w:b/>
          <w:bCs/>
          <w:sz w:val="30"/>
          <w:szCs w:val="30"/>
          <w:rtl/>
          <w:lang w:val="fr-FR" w:bidi="ar-AE"/>
        </w:rPr>
      </w:pPr>
      <w:r w:rsidRPr="003459CA">
        <w:rPr>
          <w:rFonts w:ascii="Simplified Arabic" w:eastAsia="Times New Roman" w:hAnsi="Simplified Arabic" w:cs="Simplified Arabic"/>
          <w:b/>
          <w:bCs/>
          <w:sz w:val="30"/>
          <w:szCs w:val="30"/>
          <w:rtl/>
          <w:lang w:val="fr-FR" w:bidi="ar-AE"/>
        </w:rPr>
        <w:t>الم</w:t>
      </w:r>
      <w:r w:rsidRPr="003459CA">
        <w:rPr>
          <w:rFonts w:ascii="Simplified Arabic" w:eastAsia="Times New Roman" w:hAnsi="Simplified Arabic" w:cs="Simplified Arabic" w:hint="cs"/>
          <w:b/>
          <w:bCs/>
          <w:sz w:val="30"/>
          <w:szCs w:val="30"/>
          <w:rtl/>
          <w:lang w:val="fr-FR" w:bidi="ar-AE"/>
        </w:rPr>
        <w:t>طلب</w:t>
      </w:r>
      <w:r w:rsidRPr="003459CA">
        <w:rPr>
          <w:rFonts w:ascii="Simplified Arabic" w:eastAsia="Times New Roman" w:hAnsi="Simplified Arabic" w:cs="Simplified Arabic"/>
          <w:b/>
          <w:bCs/>
          <w:sz w:val="30"/>
          <w:szCs w:val="30"/>
          <w:rtl/>
          <w:lang w:val="fr-FR" w:bidi="ar-AE"/>
        </w:rPr>
        <w:t xml:space="preserve">  الرابع</w:t>
      </w:r>
    </w:p>
    <w:p w14:paraId="6D3257E6" w14:textId="77777777" w:rsidR="00E079FC" w:rsidRPr="003459CA" w:rsidRDefault="00E079FC" w:rsidP="00E079FC">
      <w:pPr>
        <w:bidi/>
        <w:spacing w:before="120" w:after="120" w:line="240" w:lineRule="auto"/>
        <w:jc w:val="center"/>
        <w:rPr>
          <w:rFonts w:ascii="Simplified Arabic" w:eastAsia="Times New Roman" w:hAnsi="Simplified Arabic" w:cs="Simplified Arabic"/>
          <w:b/>
          <w:bCs/>
          <w:sz w:val="30"/>
          <w:szCs w:val="30"/>
          <w:rtl/>
          <w:lang w:val="fr-FR" w:bidi="ar-AE"/>
        </w:rPr>
      </w:pPr>
      <w:r w:rsidRPr="003459CA">
        <w:rPr>
          <w:rFonts w:ascii="Simplified Arabic" w:eastAsia="Times New Roman" w:hAnsi="Simplified Arabic" w:cs="Simplified Arabic" w:hint="cs"/>
          <w:b/>
          <w:bCs/>
          <w:sz w:val="30"/>
          <w:szCs w:val="30"/>
          <w:rtl/>
          <w:lang w:val="fr-FR" w:bidi="ar-AE"/>
        </w:rPr>
        <w:t>انقضاء الرهن ب</w:t>
      </w:r>
      <w:r w:rsidRPr="003459CA">
        <w:rPr>
          <w:rFonts w:ascii="Simplified Arabic" w:eastAsia="Times New Roman" w:hAnsi="Simplified Arabic" w:cs="Simplified Arabic"/>
          <w:b/>
          <w:bCs/>
          <w:sz w:val="30"/>
          <w:szCs w:val="30"/>
          <w:rtl/>
          <w:lang w:val="fr-FR" w:bidi="ar-AE"/>
        </w:rPr>
        <w:t xml:space="preserve">نزول الدائن المرتهن عن حق الرهن </w:t>
      </w:r>
      <w:r w:rsidRPr="00B12278">
        <w:rPr>
          <w:rFonts w:ascii="Simplified Arabic" w:eastAsia="Times New Roman" w:hAnsi="Simplified Arabic" w:cs="Simplified Arabic"/>
          <w:b/>
          <w:bCs/>
          <w:sz w:val="30"/>
          <w:szCs w:val="30"/>
          <w:rtl/>
          <w:lang w:val="fr-FR" w:bidi="ar-AE"/>
        </w:rPr>
        <w:t>التأميني</w:t>
      </w:r>
    </w:p>
    <w:p w14:paraId="3F62F2FD" w14:textId="77777777" w:rsidR="00E079FC" w:rsidRPr="003459CA" w:rsidRDefault="00E079FC" w:rsidP="00E079FC">
      <w:pPr>
        <w:bidi/>
        <w:spacing w:before="120" w:after="120" w:line="240" w:lineRule="auto"/>
        <w:jc w:val="both"/>
        <w:rPr>
          <w:rFonts w:ascii="Simplified Arabic" w:eastAsia="Times New Roman" w:hAnsi="Simplified Arabic" w:cs="Simplified Arabic"/>
          <w:b/>
          <w:bCs/>
          <w:sz w:val="10"/>
          <w:szCs w:val="10"/>
          <w:u w:val="single"/>
          <w:rtl/>
          <w:lang w:val="fr-FR"/>
        </w:rPr>
      </w:pPr>
    </w:p>
    <w:p w14:paraId="5210A50F" w14:textId="77777777" w:rsidR="00E079FC" w:rsidRDefault="00E079FC" w:rsidP="00E079FC">
      <w:pPr>
        <w:bidi/>
        <w:spacing w:before="120" w:after="120" w:line="240" w:lineRule="auto"/>
        <w:ind w:firstLine="567"/>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نصت المادة 1444 من قانون المعاملات المدنية على الآتي : " ينقضي الرهن التأميني إذا</w:t>
      </w:r>
      <w:r>
        <w:rPr>
          <w:rFonts w:ascii="Simplified Arabic" w:eastAsia="Times New Roman" w:hAnsi="Simplified Arabic" w:cs="Simplified Arabic"/>
          <w:sz w:val="26"/>
          <w:szCs w:val="26"/>
          <w:rtl/>
          <w:lang w:val="fr-FR" w:bidi="ar-AE"/>
        </w:rPr>
        <w:t xml:space="preserve"> تنازل الدائن المرتهن عنه "  . </w:t>
      </w:r>
    </w:p>
    <w:p w14:paraId="6398FF6C" w14:textId="77777777" w:rsidR="00E079FC" w:rsidRPr="00896E66" w:rsidRDefault="00E079FC" w:rsidP="00E079FC">
      <w:pPr>
        <w:bidi/>
        <w:spacing w:before="120" w:after="120" w:line="240" w:lineRule="auto"/>
        <w:ind w:firstLine="567"/>
        <w:jc w:val="both"/>
        <w:rPr>
          <w:rFonts w:ascii="Simplified Arabic" w:eastAsia="Times New Roman" w:hAnsi="Simplified Arabic" w:cs="Simplified Arabic"/>
          <w:sz w:val="26"/>
          <w:szCs w:val="26"/>
          <w:lang w:val="fr-FR" w:bidi="ar-AE"/>
        </w:rPr>
      </w:pPr>
    </w:p>
    <w:p w14:paraId="7F8BBD4E" w14:textId="77777777"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fr-FR"/>
        </w:rPr>
      </w:pPr>
      <w:r>
        <w:rPr>
          <w:rFonts w:ascii="Simplified Arabic" w:eastAsia="Times New Roman" w:hAnsi="Simplified Arabic" w:cs="Simplified Arabic" w:hint="cs"/>
          <w:b/>
          <w:bCs/>
          <w:sz w:val="26"/>
          <w:szCs w:val="26"/>
          <w:rtl/>
          <w:lang w:val="fr-FR"/>
        </w:rPr>
        <w:t>99</w:t>
      </w:r>
      <w:r w:rsidRPr="003459CA">
        <w:rPr>
          <w:rFonts w:ascii="Simplified Arabic" w:eastAsia="Times New Roman" w:hAnsi="Simplified Arabic" w:cs="Simplified Arabic"/>
          <w:b/>
          <w:bCs/>
          <w:sz w:val="26"/>
          <w:szCs w:val="26"/>
          <w:rtl/>
          <w:lang w:val="fr-FR"/>
        </w:rPr>
        <w:t xml:space="preserve"> - نزول الدائن المرتهن عن الرهن</w:t>
      </w:r>
      <w:r w:rsidRPr="003459CA">
        <w:rPr>
          <w:rFonts w:ascii="Simplified Arabic" w:eastAsia="Times New Roman" w:hAnsi="Simplified Arabic" w:cs="Simplified Arabic"/>
          <w:sz w:val="26"/>
          <w:szCs w:val="26"/>
          <w:rtl/>
          <w:lang w:val="fr-FR"/>
        </w:rPr>
        <w:t xml:space="preserve"> . ينقضي حق الرهن بطريقة </w:t>
      </w:r>
      <w:r w:rsidRPr="003459CA">
        <w:rPr>
          <w:rFonts w:ascii="Simplified Arabic" w:eastAsia="Times New Roman" w:hAnsi="Simplified Arabic" w:cs="Simplified Arabic" w:hint="cs"/>
          <w:sz w:val="26"/>
          <w:szCs w:val="26"/>
          <w:rtl/>
          <w:lang w:val="fr-FR"/>
        </w:rPr>
        <w:t>أ</w:t>
      </w:r>
      <w:r w:rsidRPr="003459CA">
        <w:rPr>
          <w:rFonts w:ascii="Simplified Arabic" w:eastAsia="Times New Roman" w:hAnsi="Simplified Arabic" w:cs="Simplified Arabic"/>
          <w:sz w:val="26"/>
          <w:szCs w:val="26"/>
          <w:rtl/>
          <w:lang w:val="fr-FR"/>
        </w:rPr>
        <w:t xml:space="preserve">صلية ، بالنزول عنه ممن تكون له </w:t>
      </w:r>
      <w:r w:rsidRPr="003459CA">
        <w:rPr>
          <w:rFonts w:ascii="Simplified Arabic" w:eastAsia="Times New Roman" w:hAnsi="Simplified Arabic" w:cs="Simplified Arabic" w:hint="cs"/>
          <w:sz w:val="26"/>
          <w:szCs w:val="26"/>
          <w:rtl/>
          <w:lang w:val="fr-FR"/>
        </w:rPr>
        <w:t>أ</w:t>
      </w:r>
      <w:r w:rsidRPr="003459CA">
        <w:rPr>
          <w:rFonts w:ascii="Simplified Arabic" w:eastAsia="Times New Roman" w:hAnsi="Simplified Arabic" w:cs="Simplified Arabic"/>
          <w:sz w:val="26"/>
          <w:szCs w:val="26"/>
          <w:rtl/>
          <w:lang w:val="fr-FR"/>
        </w:rPr>
        <w:t xml:space="preserve">هلية النزول عن الدين نفسه ، دون المساس بالدين ، لأن الدين لو انقضى ، فإن ذلك يؤدي إلى انقضاء الرهن معه بصفة تبعية لا بصفة </w:t>
      </w:r>
      <w:r w:rsidRPr="003459CA">
        <w:rPr>
          <w:rFonts w:ascii="Simplified Arabic" w:eastAsia="Times New Roman" w:hAnsi="Simplified Arabic" w:cs="Simplified Arabic" w:hint="cs"/>
          <w:sz w:val="26"/>
          <w:szCs w:val="26"/>
          <w:rtl/>
          <w:lang w:val="fr-FR"/>
        </w:rPr>
        <w:t>أ</w:t>
      </w:r>
      <w:r w:rsidRPr="003459CA">
        <w:rPr>
          <w:rFonts w:ascii="Simplified Arabic" w:eastAsia="Times New Roman" w:hAnsi="Simplified Arabic" w:cs="Simplified Arabic"/>
          <w:sz w:val="26"/>
          <w:szCs w:val="26"/>
          <w:rtl/>
          <w:lang w:val="fr-FR"/>
        </w:rPr>
        <w:t>صلية  (</w:t>
      </w:r>
      <w:r w:rsidRPr="003459CA">
        <w:rPr>
          <w:rFonts w:ascii="Simplified Arabic" w:eastAsia="Times New Roman" w:hAnsi="Simplified Arabic" w:cs="Simplified Arabic"/>
          <w:sz w:val="26"/>
          <w:szCs w:val="26"/>
          <w:vertAlign w:val="superscript"/>
          <w:rtl/>
          <w:lang w:val="fr-FR"/>
        </w:rPr>
        <w:footnoteReference w:id="32"/>
      </w:r>
      <w:r w:rsidRPr="003459CA">
        <w:rPr>
          <w:rFonts w:ascii="Simplified Arabic" w:eastAsia="Times New Roman" w:hAnsi="Simplified Arabic" w:cs="Simplified Arabic"/>
          <w:sz w:val="26"/>
          <w:szCs w:val="26"/>
          <w:rtl/>
          <w:lang w:val="fr-FR"/>
        </w:rPr>
        <w:t xml:space="preserve">) . </w:t>
      </w:r>
    </w:p>
    <w:p w14:paraId="2EEA48D5" w14:textId="77777777" w:rsidR="00E079FC" w:rsidRPr="00896E66" w:rsidRDefault="00E079FC" w:rsidP="00E079FC">
      <w:pPr>
        <w:bidi/>
        <w:spacing w:before="120" w:after="120" w:line="240" w:lineRule="auto"/>
        <w:ind w:firstLine="567"/>
        <w:jc w:val="both"/>
        <w:rPr>
          <w:rFonts w:ascii="Simplified Arabic" w:eastAsia="Times New Roman" w:hAnsi="Simplified Arabic" w:cs="Simplified Arabic"/>
          <w:b/>
          <w:bCs/>
          <w:sz w:val="26"/>
          <w:szCs w:val="26"/>
          <w:rtl/>
          <w:lang w:val="fr-FR" w:bidi="ar-AE"/>
        </w:rPr>
      </w:pPr>
      <w:r w:rsidRPr="00896E66">
        <w:rPr>
          <w:rFonts w:ascii="Simplified Arabic" w:eastAsia="Times New Roman" w:hAnsi="Simplified Arabic" w:cs="Simplified Arabic"/>
          <w:b/>
          <w:bCs/>
          <w:sz w:val="26"/>
          <w:szCs w:val="26"/>
          <w:rtl/>
          <w:lang w:val="fr-FR" w:bidi="ar-AE"/>
        </w:rPr>
        <w:t xml:space="preserve">أ - النزول الصريح والنزول الضمني </w:t>
      </w:r>
    </w:p>
    <w:p w14:paraId="2BB3B2D4" w14:textId="6CF8D1A4" w:rsidR="00E079FC" w:rsidRPr="003459CA" w:rsidRDefault="00E079FC" w:rsidP="00E079FC">
      <w:pPr>
        <w:bidi/>
        <w:spacing w:before="120" w:after="12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ويلاحظ أن الرهن </w:t>
      </w:r>
      <w:r w:rsidRPr="00B12278">
        <w:rPr>
          <w:rFonts w:ascii="Simplified Arabic" w:eastAsia="Times New Roman" w:hAnsi="Simplified Arabic" w:cs="Simplified Arabic"/>
          <w:sz w:val="26"/>
          <w:szCs w:val="26"/>
          <w:rtl/>
          <w:lang w:val="fr-FR" w:bidi="ar-AE"/>
        </w:rPr>
        <w:t>التأميني</w:t>
      </w:r>
      <w:r w:rsidRPr="003459CA">
        <w:rPr>
          <w:rFonts w:ascii="Simplified Arabic" w:eastAsia="Times New Roman" w:hAnsi="Simplified Arabic" w:cs="Simplified Arabic"/>
          <w:sz w:val="26"/>
          <w:szCs w:val="26"/>
          <w:rtl/>
          <w:lang w:val="fr-FR" w:bidi="ar-AE"/>
        </w:rPr>
        <w:t xml:space="preserve"> ينقضي بنزول الدائن المرتهن عنه صراحة أو ضمناً دون أن ينقضي الدين ، إذ أن الدين يبقى ، ويقصد بالنز</w:t>
      </w:r>
      <w:r>
        <w:rPr>
          <w:rFonts w:ascii="Simplified Arabic" w:eastAsia="Times New Roman" w:hAnsi="Simplified Arabic" w:cs="Simplified Arabic"/>
          <w:sz w:val="26"/>
          <w:szCs w:val="26"/>
          <w:rtl/>
          <w:lang w:val="fr-FR" w:bidi="ar-AE"/>
        </w:rPr>
        <w:t>ول عن الرهن النزول عن الرهن وحد</w:t>
      </w:r>
      <w:r>
        <w:rPr>
          <w:rFonts w:ascii="Simplified Arabic" w:eastAsia="Times New Roman" w:hAnsi="Simplified Arabic" w:cs="Simplified Arabic" w:hint="cs"/>
          <w:sz w:val="26"/>
          <w:szCs w:val="26"/>
          <w:rtl/>
          <w:lang w:val="fr-FR" w:bidi="ar-AE"/>
        </w:rPr>
        <w:t>ه</w:t>
      </w:r>
      <w:r w:rsidRPr="003459CA">
        <w:rPr>
          <w:rFonts w:ascii="Simplified Arabic" w:eastAsia="Times New Roman" w:hAnsi="Simplified Arabic" w:cs="Simplified Arabic"/>
          <w:sz w:val="26"/>
          <w:szCs w:val="26"/>
          <w:rtl/>
          <w:lang w:val="fr-FR" w:bidi="ar-AE"/>
        </w:rPr>
        <w:t xml:space="preserve"> دون النزول عن الدين ، إذ يبقى الدين في ذمة المدين الراهن باعتباره ديناً شخصياً</w:t>
      </w:r>
    </w:p>
    <w:p w14:paraId="70E77D09" w14:textId="77777777" w:rsidR="00E079FC" w:rsidRPr="002C3FA8" w:rsidRDefault="00E079FC" w:rsidP="00E079FC">
      <w:pPr>
        <w:bidi/>
        <w:spacing w:after="0" w:line="240" w:lineRule="auto"/>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0"/>
          <w:szCs w:val="30"/>
          <w:rtl/>
        </w:rPr>
        <w:t xml:space="preserve">  </w:t>
      </w:r>
      <w:r w:rsidRPr="002C3FA8">
        <w:rPr>
          <w:rFonts w:ascii="Simplified Arabic" w:eastAsia="Times New Roman" w:hAnsi="Simplified Arabic" w:cs="Simplified Arabic"/>
          <w:b/>
          <w:bCs/>
          <w:sz w:val="32"/>
          <w:szCs w:val="32"/>
          <w:rtl/>
        </w:rPr>
        <w:t>الف</w:t>
      </w:r>
      <w:r w:rsidRPr="002C3FA8">
        <w:rPr>
          <w:rFonts w:ascii="Simplified Arabic" w:eastAsia="Times New Roman" w:hAnsi="Simplified Arabic" w:cs="Simplified Arabic" w:hint="cs"/>
          <w:b/>
          <w:bCs/>
          <w:sz w:val="32"/>
          <w:szCs w:val="32"/>
          <w:rtl/>
        </w:rPr>
        <w:t>هــ</w:t>
      </w:r>
      <w:r w:rsidRPr="002C3FA8">
        <w:rPr>
          <w:rFonts w:ascii="Simplified Arabic" w:eastAsia="Times New Roman" w:hAnsi="Simplified Arabic" w:cs="Simplified Arabic"/>
          <w:b/>
          <w:bCs/>
          <w:sz w:val="32"/>
          <w:szCs w:val="32"/>
          <w:rtl/>
        </w:rPr>
        <w:t>رس</w:t>
      </w:r>
    </w:p>
    <w:p w14:paraId="7BB4A40C" w14:textId="77777777" w:rsidR="00E079FC" w:rsidRPr="003459CA" w:rsidRDefault="00E079FC" w:rsidP="00E079FC">
      <w:pPr>
        <w:bidi/>
        <w:spacing w:after="0" w:line="240" w:lineRule="auto"/>
        <w:jc w:val="both"/>
        <w:rPr>
          <w:rFonts w:ascii="Simplified Arabic" w:eastAsia="Times New Roman" w:hAnsi="Simplified Arabic" w:cs="Simplified Arabic"/>
          <w:b/>
          <w:bCs/>
          <w:sz w:val="26"/>
          <w:szCs w:val="26"/>
          <w:rtl/>
          <w:lang w:bidi="ar-AE"/>
        </w:rPr>
      </w:pPr>
    </w:p>
    <w:tbl>
      <w:tblPr>
        <w:bidiVisual/>
        <w:tblW w:w="0" w:type="auto"/>
        <w:tblInd w:w="-43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6751"/>
        <w:gridCol w:w="1012"/>
      </w:tblGrid>
      <w:tr w:rsidR="00E079FC" w:rsidRPr="003459CA" w14:paraId="21A0A767" w14:textId="77777777" w:rsidTr="002148ED">
        <w:tc>
          <w:tcPr>
            <w:tcW w:w="6751" w:type="dxa"/>
            <w:tcBorders>
              <w:top w:val="thinThickSmallGap" w:sz="24" w:space="0" w:color="auto"/>
              <w:left w:val="thickThinSmallGap" w:sz="24" w:space="0" w:color="auto"/>
              <w:bottom w:val="single" w:sz="6" w:space="0" w:color="auto"/>
              <w:right w:val="single" w:sz="6" w:space="0" w:color="auto"/>
            </w:tcBorders>
          </w:tcPr>
          <w:p w14:paraId="5C066235" w14:textId="77777777" w:rsidR="00E079FC" w:rsidRPr="003459CA" w:rsidRDefault="00E079FC" w:rsidP="002148ED">
            <w:pPr>
              <w:bidi/>
              <w:spacing w:after="0" w:line="240" w:lineRule="auto"/>
              <w:jc w:val="center"/>
              <w:rPr>
                <w:rFonts w:ascii="Simplified Arabic" w:eastAsia="Times New Roman" w:hAnsi="Simplified Arabic" w:cs="Simplified Arabic"/>
                <w:b/>
                <w:bCs/>
                <w:sz w:val="26"/>
                <w:szCs w:val="26"/>
                <w:lang w:val="fr-FR" w:bidi="ar-AE"/>
              </w:rPr>
            </w:pPr>
            <w:r>
              <w:rPr>
                <w:rFonts w:ascii="Simplified Arabic" w:eastAsia="Times New Roman" w:hAnsi="Simplified Arabic" w:cs="Simplified Arabic" w:hint="cs"/>
                <w:b/>
                <w:bCs/>
                <w:sz w:val="26"/>
                <w:szCs w:val="26"/>
                <w:rtl/>
                <w:lang w:val="fr-FR" w:bidi="ar-AE"/>
              </w:rPr>
              <w:t xml:space="preserve">    </w:t>
            </w:r>
            <w:r w:rsidRPr="003459CA">
              <w:rPr>
                <w:rFonts w:ascii="Simplified Arabic" w:eastAsia="Times New Roman" w:hAnsi="Simplified Arabic" w:cs="Simplified Arabic"/>
                <w:b/>
                <w:bCs/>
                <w:sz w:val="26"/>
                <w:szCs w:val="26"/>
                <w:rtl/>
                <w:lang w:val="fr-FR" w:bidi="ar-AE"/>
              </w:rPr>
              <w:t>الموض</w:t>
            </w:r>
            <w:r>
              <w:rPr>
                <w:rFonts w:ascii="Simplified Arabic" w:eastAsia="Times New Roman" w:hAnsi="Simplified Arabic" w:cs="Simplified Arabic" w:hint="cs"/>
                <w:b/>
                <w:bCs/>
                <w:sz w:val="26"/>
                <w:szCs w:val="26"/>
                <w:rtl/>
                <w:lang w:val="fr-FR" w:bidi="ar-AE"/>
              </w:rPr>
              <w:t>ـــــــــ</w:t>
            </w:r>
            <w:r w:rsidRPr="003459CA">
              <w:rPr>
                <w:rFonts w:ascii="Simplified Arabic" w:eastAsia="Times New Roman" w:hAnsi="Simplified Arabic" w:cs="Simplified Arabic"/>
                <w:b/>
                <w:bCs/>
                <w:sz w:val="26"/>
                <w:szCs w:val="26"/>
                <w:rtl/>
                <w:lang w:val="fr-FR" w:bidi="ar-AE"/>
              </w:rPr>
              <w:t>وع</w:t>
            </w:r>
          </w:p>
        </w:tc>
        <w:tc>
          <w:tcPr>
            <w:tcW w:w="1012" w:type="dxa"/>
            <w:tcBorders>
              <w:top w:val="thinThickSmallGap" w:sz="24" w:space="0" w:color="auto"/>
              <w:left w:val="single" w:sz="6" w:space="0" w:color="auto"/>
              <w:bottom w:val="single" w:sz="6" w:space="0" w:color="auto"/>
              <w:right w:val="thinThickSmallGap" w:sz="24" w:space="0" w:color="auto"/>
            </w:tcBorders>
          </w:tcPr>
          <w:p w14:paraId="7BF28336" w14:textId="77777777" w:rsidR="00E079FC" w:rsidRPr="003459CA" w:rsidRDefault="00E079FC" w:rsidP="002148ED">
            <w:pPr>
              <w:bidi/>
              <w:spacing w:after="0" w:line="240" w:lineRule="auto"/>
              <w:jc w:val="both"/>
              <w:rPr>
                <w:rFonts w:ascii="Simplified Arabic" w:eastAsia="Times New Roman" w:hAnsi="Simplified Arabic" w:cs="Simplified Arabic"/>
                <w:b/>
                <w:bCs/>
                <w:sz w:val="26"/>
                <w:szCs w:val="26"/>
              </w:rPr>
            </w:pPr>
            <w:r w:rsidRPr="003459CA">
              <w:rPr>
                <w:rFonts w:ascii="Simplified Arabic" w:eastAsia="Times New Roman" w:hAnsi="Simplified Arabic" w:cs="Simplified Arabic"/>
                <w:b/>
                <w:bCs/>
                <w:sz w:val="26"/>
                <w:szCs w:val="26"/>
                <w:rtl/>
              </w:rPr>
              <w:t>الصفحة</w:t>
            </w:r>
          </w:p>
        </w:tc>
      </w:tr>
      <w:tr w:rsidR="00E079FC" w:rsidRPr="003459CA" w14:paraId="2F77B1A1"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B42ECC4"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lang w:val="fr-FR" w:bidi="ar-AE"/>
              </w:rPr>
            </w:pPr>
            <w:r w:rsidRPr="003459CA">
              <w:rPr>
                <w:rFonts w:ascii="Simplified Arabic" w:eastAsia="Times New Roman" w:hAnsi="Simplified Arabic" w:cs="Simplified Arabic"/>
                <w:sz w:val="26"/>
                <w:szCs w:val="26"/>
                <w:rtl/>
                <w:lang w:val="fr-FR" w:bidi="ar-AE"/>
              </w:rPr>
              <w:t>المقدمة</w:t>
            </w:r>
          </w:p>
        </w:tc>
        <w:tc>
          <w:tcPr>
            <w:tcW w:w="1012" w:type="dxa"/>
            <w:tcBorders>
              <w:top w:val="single" w:sz="6" w:space="0" w:color="auto"/>
              <w:left w:val="single" w:sz="6" w:space="0" w:color="auto"/>
              <w:bottom w:val="single" w:sz="6" w:space="0" w:color="auto"/>
              <w:right w:val="thinThickSmallGap" w:sz="24" w:space="0" w:color="auto"/>
            </w:tcBorders>
          </w:tcPr>
          <w:p w14:paraId="4181E695"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lang w:bidi="ar-AE"/>
              </w:rPr>
            </w:pPr>
            <w:r w:rsidRPr="003459CA">
              <w:rPr>
                <w:rFonts w:ascii="Simplified Arabic" w:eastAsia="Times New Roman" w:hAnsi="Simplified Arabic" w:cs="Simplified Arabic"/>
                <w:sz w:val="26"/>
                <w:szCs w:val="26"/>
                <w:rtl/>
                <w:lang w:bidi="ar-AE"/>
              </w:rPr>
              <w:t>3</w:t>
            </w:r>
          </w:p>
        </w:tc>
      </w:tr>
      <w:tr w:rsidR="00E079FC" w:rsidRPr="003459CA" w14:paraId="14A26B7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DE63C9D"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خطة البحث</w:t>
            </w:r>
          </w:p>
        </w:tc>
        <w:tc>
          <w:tcPr>
            <w:tcW w:w="1012" w:type="dxa"/>
            <w:tcBorders>
              <w:top w:val="single" w:sz="6" w:space="0" w:color="auto"/>
              <w:left w:val="single" w:sz="6" w:space="0" w:color="auto"/>
              <w:bottom w:val="single" w:sz="6" w:space="0" w:color="auto"/>
              <w:right w:val="thinThickSmallGap" w:sz="24" w:space="0" w:color="auto"/>
            </w:tcBorders>
          </w:tcPr>
          <w:p w14:paraId="24B025AF"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w:t>
            </w:r>
          </w:p>
        </w:tc>
      </w:tr>
      <w:tr w:rsidR="00E079FC" w:rsidRPr="003459CA" w14:paraId="6F50E96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601733F" w14:textId="77777777" w:rsidR="00E079FC" w:rsidRPr="003459CA" w:rsidRDefault="00E079FC" w:rsidP="002148ED">
            <w:pPr>
              <w:bidi/>
              <w:spacing w:after="0" w:line="240" w:lineRule="auto"/>
              <w:jc w:val="center"/>
              <w:rPr>
                <w:rFonts w:ascii="Simplified Arabic" w:eastAsia="Times New Roman" w:hAnsi="Simplified Arabic" w:cs="Simplified Arabic"/>
                <w:b/>
                <w:bCs/>
                <w:sz w:val="30"/>
                <w:szCs w:val="30"/>
                <w:rtl/>
                <w:lang w:val="fr-FR"/>
              </w:rPr>
            </w:pPr>
            <w:r>
              <w:rPr>
                <w:rFonts w:ascii="Simplified Arabic" w:eastAsia="Times New Roman" w:hAnsi="Simplified Arabic" w:cs="Simplified Arabic" w:hint="cs"/>
                <w:b/>
                <w:bCs/>
                <w:sz w:val="30"/>
                <w:szCs w:val="30"/>
                <w:rtl/>
                <w:lang w:val="fr-FR"/>
              </w:rPr>
              <w:t>فصل تمهيدي</w:t>
            </w:r>
          </w:p>
          <w:p w14:paraId="70AF0882" w14:textId="77777777" w:rsidR="00E079FC" w:rsidRPr="003459CA" w:rsidRDefault="00E079FC" w:rsidP="002148ED">
            <w:pPr>
              <w:bidi/>
              <w:spacing w:after="0" w:line="240" w:lineRule="auto"/>
              <w:jc w:val="center"/>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b/>
                <w:bCs/>
                <w:sz w:val="30"/>
                <w:szCs w:val="30"/>
                <w:rtl/>
                <w:lang w:val="fr-FR" w:bidi="ar-AE"/>
              </w:rPr>
              <w:t>الملامح الرئيسية للرهن التأميني</w:t>
            </w:r>
          </w:p>
        </w:tc>
        <w:tc>
          <w:tcPr>
            <w:tcW w:w="1012" w:type="dxa"/>
            <w:tcBorders>
              <w:top w:val="single" w:sz="6" w:space="0" w:color="auto"/>
              <w:left w:val="single" w:sz="6" w:space="0" w:color="auto"/>
              <w:bottom w:val="single" w:sz="6" w:space="0" w:color="auto"/>
              <w:right w:val="thinThickSmallGap" w:sz="24" w:space="0" w:color="auto"/>
            </w:tcBorders>
          </w:tcPr>
          <w:p w14:paraId="05E64E27"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12</w:t>
            </w:r>
          </w:p>
        </w:tc>
      </w:tr>
      <w:tr w:rsidR="00E079FC" w:rsidRPr="003459CA" w14:paraId="410FE0A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E183B2B" w14:textId="77777777" w:rsidR="00E079FC" w:rsidRPr="003459CA" w:rsidRDefault="00E079FC" w:rsidP="002148ED">
            <w:pPr>
              <w:bidi/>
              <w:spacing w:after="0" w:line="240" w:lineRule="auto"/>
              <w:jc w:val="both"/>
              <w:rPr>
                <w:rFonts w:ascii="Simplified Arabic" w:eastAsia="Times New Roman" w:hAnsi="Simplified Arabic" w:cs="Simplified Arabic"/>
                <w:b/>
                <w:bCs/>
                <w:sz w:val="26"/>
                <w:szCs w:val="26"/>
                <w:lang w:val="fr-FR"/>
              </w:rPr>
            </w:pPr>
            <w:r w:rsidRPr="00636095">
              <w:rPr>
                <w:rFonts w:ascii="Simplified Arabic" w:eastAsia="Times New Roman" w:hAnsi="Simplified Arabic" w:cs="Simplified Arabic"/>
                <w:b/>
                <w:bCs/>
                <w:sz w:val="26"/>
                <w:szCs w:val="26"/>
                <w:rtl/>
                <w:lang w:val="fr-FR" w:bidi="ar-AE"/>
              </w:rPr>
              <w:t xml:space="preserve">المبحث الأول  </w:t>
            </w:r>
            <w:r>
              <w:rPr>
                <w:rFonts w:ascii="Simplified Arabic" w:eastAsia="Times New Roman" w:hAnsi="Simplified Arabic" w:cs="Simplified Arabic" w:hint="cs"/>
                <w:b/>
                <w:bCs/>
                <w:sz w:val="26"/>
                <w:szCs w:val="26"/>
                <w:rtl/>
                <w:lang w:val="fr-FR" w:bidi="ar-AE"/>
              </w:rPr>
              <w:t>:</w:t>
            </w:r>
            <w:r w:rsidRPr="00636095">
              <w:rPr>
                <w:rFonts w:ascii="Simplified Arabic" w:eastAsia="Times New Roman" w:hAnsi="Simplified Arabic" w:cs="Simplified Arabic"/>
                <w:b/>
                <w:bCs/>
                <w:sz w:val="26"/>
                <w:szCs w:val="26"/>
                <w:rtl/>
                <w:lang w:val="fr-FR" w:bidi="ar-AE"/>
              </w:rPr>
              <w:t xml:space="preserve">  </w:t>
            </w:r>
            <w:r w:rsidRPr="003459CA">
              <w:rPr>
                <w:rFonts w:ascii="Simplified Arabic" w:eastAsia="Times New Roman" w:hAnsi="Simplified Arabic" w:cs="Simplified Arabic"/>
                <w:b/>
                <w:bCs/>
                <w:sz w:val="26"/>
                <w:szCs w:val="26"/>
                <w:rtl/>
                <w:lang w:val="fr-FR" w:bidi="ar-AE"/>
              </w:rPr>
              <w:t>ماهية الرهن وخصائصه وأنواعه</w:t>
            </w:r>
          </w:p>
        </w:tc>
        <w:tc>
          <w:tcPr>
            <w:tcW w:w="1012" w:type="dxa"/>
            <w:tcBorders>
              <w:top w:val="single" w:sz="6" w:space="0" w:color="auto"/>
              <w:left w:val="single" w:sz="6" w:space="0" w:color="auto"/>
              <w:bottom w:val="single" w:sz="6" w:space="0" w:color="auto"/>
              <w:right w:val="thinThickSmallGap" w:sz="24" w:space="0" w:color="auto"/>
            </w:tcBorders>
          </w:tcPr>
          <w:p w14:paraId="52A28D34"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Pr>
            </w:pPr>
            <w:r>
              <w:rPr>
                <w:rFonts w:ascii="Simplified Arabic" w:eastAsia="Times New Roman" w:hAnsi="Simplified Arabic" w:cs="Simplified Arabic" w:hint="cs"/>
                <w:sz w:val="26"/>
                <w:szCs w:val="26"/>
                <w:rtl/>
              </w:rPr>
              <w:t>13</w:t>
            </w:r>
          </w:p>
        </w:tc>
      </w:tr>
      <w:tr w:rsidR="00E079FC" w:rsidRPr="003459CA" w14:paraId="778FC079"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92A3B9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bidi="ar-AE"/>
              </w:rPr>
            </w:pPr>
            <w:r w:rsidRPr="00636095">
              <w:rPr>
                <w:rFonts w:ascii="Simplified Arabic" w:eastAsia="Times New Roman" w:hAnsi="Simplified Arabic" w:cs="Simplified Arabic"/>
                <w:sz w:val="26"/>
                <w:szCs w:val="26"/>
                <w:rtl/>
                <w:lang w:val="fr-FR" w:bidi="ar-AE"/>
              </w:rPr>
              <w:t xml:space="preserve">المطلب الأول </w:t>
            </w:r>
            <w:r>
              <w:rPr>
                <w:rFonts w:ascii="Simplified Arabic" w:eastAsia="Times New Roman" w:hAnsi="Simplified Arabic" w:cs="Simplified Arabic" w:hint="cs"/>
                <w:sz w:val="26"/>
                <w:szCs w:val="26"/>
                <w:rtl/>
                <w:lang w:val="fr-FR" w:bidi="ar-AE"/>
              </w:rPr>
              <w:t xml:space="preserve">: </w:t>
            </w:r>
            <w:r w:rsidRPr="003459CA">
              <w:rPr>
                <w:rFonts w:ascii="Simplified Arabic" w:eastAsia="Times New Roman" w:hAnsi="Simplified Arabic" w:cs="Simplified Arabic"/>
                <w:sz w:val="26"/>
                <w:szCs w:val="26"/>
                <w:rtl/>
                <w:lang w:val="fr-FR" w:bidi="ar-AE"/>
              </w:rPr>
              <w:t>ماهية الرهن ومشروعيته</w:t>
            </w:r>
          </w:p>
          <w:p w14:paraId="043BD57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lang w:val="fr-FR" w:bidi="ar-AE"/>
              </w:rPr>
              <w:t xml:space="preserve">         </w:t>
            </w:r>
            <w:r w:rsidRPr="00636095">
              <w:rPr>
                <w:rFonts w:ascii="Simplified Arabic" w:eastAsia="Times New Roman" w:hAnsi="Simplified Arabic" w:cs="Simplified Arabic"/>
                <w:sz w:val="26"/>
                <w:szCs w:val="26"/>
                <w:rtl/>
                <w:lang w:val="fr-FR" w:bidi="ar-AE"/>
              </w:rPr>
              <w:t>الفرع الأول</w:t>
            </w:r>
            <w:r w:rsidRPr="003459CA">
              <w:rPr>
                <w:rFonts w:ascii="Simplified Arabic" w:eastAsia="Times New Roman" w:hAnsi="Simplified Arabic" w:cs="Simplified Arabic"/>
                <w:sz w:val="26"/>
                <w:szCs w:val="26"/>
                <w:rtl/>
                <w:lang w:val="fr-FR" w:bidi="ar-AE"/>
              </w:rPr>
              <w:t xml:space="preserve">:  </w:t>
            </w:r>
            <w:r w:rsidRPr="003459CA">
              <w:rPr>
                <w:rFonts w:ascii="Simplified Arabic" w:eastAsia="Times New Roman" w:hAnsi="Simplified Arabic" w:cs="Simplified Arabic" w:hint="cs"/>
                <w:sz w:val="26"/>
                <w:szCs w:val="26"/>
                <w:rtl/>
                <w:lang w:val="fr-FR" w:bidi="ar-AE"/>
              </w:rPr>
              <w:t>تعريف</w:t>
            </w:r>
            <w:r w:rsidRPr="003459CA">
              <w:rPr>
                <w:rFonts w:ascii="Simplified Arabic" w:eastAsia="Times New Roman" w:hAnsi="Simplified Arabic" w:cs="Simplified Arabic"/>
                <w:sz w:val="26"/>
                <w:szCs w:val="26"/>
                <w:rtl/>
                <w:lang w:val="fr-FR" w:bidi="ar-AE"/>
              </w:rPr>
              <w:t xml:space="preserve"> الرهن  ومشروعيته </w:t>
            </w:r>
          </w:p>
        </w:tc>
        <w:tc>
          <w:tcPr>
            <w:tcW w:w="1012" w:type="dxa"/>
            <w:tcBorders>
              <w:top w:val="single" w:sz="6" w:space="0" w:color="auto"/>
              <w:left w:val="single" w:sz="6" w:space="0" w:color="auto"/>
              <w:bottom w:val="single" w:sz="6" w:space="0" w:color="auto"/>
              <w:right w:val="thinThickSmallGap" w:sz="24" w:space="0" w:color="auto"/>
            </w:tcBorders>
          </w:tcPr>
          <w:p w14:paraId="0677E02A"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p>
          <w:p w14:paraId="3FDF60C2"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1</w:t>
            </w:r>
            <w:r>
              <w:rPr>
                <w:rFonts w:ascii="Simplified Arabic" w:eastAsia="Times New Roman" w:hAnsi="Simplified Arabic" w:cs="Simplified Arabic" w:hint="cs"/>
                <w:sz w:val="26"/>
                <w:szCs w:val="26"/>
                <w:rtl/>
              </w:rPr>
              <w:t>4</w:t>
            </w:r>
          </w:p>
        </w:tc>
      </w:tr>
      <w:tr w:rsidR="00E079FC" w:rsidRPr="003459CA" w14:paraId="2D45012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0D7E588"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         </w:t>
            </w:r>
            <w:r>
              <w:rPr>
                <w:rFonts w:ascii="Simplified Arabic" w:eastAsia="Times New Roman" w:hAnsi="Simplified Arabic" w:cs="Simplified Arabic" w:hint="cs"/>
                <w:sz w:val="26"/>
                <w:szCs w:val="26"/>
                <w:rtl/>
                <w:lang w:val="fr-FR" w:bidi="ar-AE"/>
              </w:rPr>
              <w:t>الفرع الثاني</w:t>
            </w:r>
            <w:r w:rsidRPr="003459CA">
              <w:rPr>
                <w:rFonts w:ascii="Simplified Arabic" w:eastAsia="Times New Roman" w:hAnsi="Simplified Arabic" w:cs="Simplified Arabic"/>
                <w:sz w:val="26"/>
                <w:szCs w:val="26"/>
                <w:rtl/>
                <w:lang w:val="fr-FR" w:bidi="ar-AE"/>
              </w:rPr>
              <w:t>: أنواع الرهن</w:t>
            </w:r>
          </w:p>
        </w:tc>
        <w:tc>
          <w:tcPr>
            <w:tcW w:w="1012" w:type="dxa"/>
            <w:tcBorders>
              <w:top w:val="single" w:sz="6" w:space="0" w:color="auto"/>
              <w:left w:val="single" w:sz="6" w:space="0" w:color="auto"/>
              <w:bottom w:val="single" w:sz="6" w:space="0" w:color="auto"/>
              <w:right w:val="thinThickSmallGap" w:sz="24" w:space="0" w:color="auto"/>
            </w:tcBorders>
          </w:tcPr>
          <w:p w14:paraId="558D6ABF"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20</w:t>
            </w:r>
          </w:p>
        </w:tc>
      </w:tr>
      <w:tr w:rsidR="00E079FC" w:rsidRPr="003459CA" w14:paraId="41B1C74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B49C786"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الم</w:t>
            </w:r>
            <w:r>
              <w:rPr>
                <w:rFonts w:ascii="Simplified Arabic" w:eastAsia="Times New Roman" w:hAnsi="Simplified Arabic" w:cs="Simplified Arabic" w:hint="cs"/>
                <w:sz w:val="26"/>
                <w:szCs w:val="26"/>
                <w:rtl/>
                <w:lang w:val="fr-FR" w:bidi="ar-AE"/>
              </w:rPr>
              <w:t>طلب</w:t>
            </w:r>
            <w:r w:rsidRPr="003459CA">
              <w:rPr>
                <w:rFonts w:ascii="Simplified Arabic" w:eastAsia="Times New Roman" w:hAnsi="Simplified Arabic" w:cs="Simplified Arabic"/>
                <w:sz w:val="26"/>
                <w:szCs w:val="26"/>
                <w:rtl/>
                <w:lang w:val="fr-FR" w:bidi="ar-AE"/>
              </w:rPr>
              <w:t xml:space="preserve"> الثاني - خصائص الرهنِ</w:t>
            </w:r>
          </w:p>
          <w:p w14:paraId="68784CC6"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          ال</w:t>
            </w:r>
            <w:r>
              <w:rPr>
                <w:rFonts w:ascii="Simplified Arabic" w:eastAsia="Times New Roman" w:hAnsi="Simplified Arabic" w:cs="Simplified Arabic" w:hint="cs"/>
                <w:sz w:val="26"/>
                <w:szCs w:val="26"/>
                <w:rtl/>
                <w:lang w:val="fr-FR" w:bidi="ar-AE"/>
              </w:rPr>
              <w:t>فرع</w:t>
            </w:r>
            <w:r w:rsidRPr="003459CA">
              <w:rPr>
                <w:rFonts w:ascii="Simplified Arabic" w:eastAsia="Times New Roman" w:hAnsi="Simplified Arabic" w:cs="Simplified Arabic"/>
                <w:sz w:val="26"/>
                <w:szCs w:val="26"/>
                <w:rtl/>
                <w:lang w:val="fr-FR" w:bidi="ar-AE"/>
              </w:rPr>
              <w:t xml:space="preserve"> الأول : الرهن التأميني باعتباره تأميناً عينياً  </w:t>
            </w:r>
          </w:p>
        </w:tc>
        <w:tc>
          <w:tcPr>
            <w:tcW w:w="1012" w:type="dxa"/>
            <w:tcBorders>
              <w:top w:val="single" w:sz="6" w:space="0" w:color="auto"/>
              <w:left w:val="single" w:sz="6" w:space="0" w:color="auto"/>
              <w:bottom w:val="single" w:sz="6" w:space="0" w:color="auto"/>
              <w:right w:val="thinThickSmallGap" w:sz="24" w:space="0" w:color="auto"/>
            </w:tcBorders>
          </w:tcPr>
          <w:p w14:paraId="6A2633C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bidi="ar-AE"/>
              </w:rPr>
            </w:pPr>
          </w:p>
          <w:p w14:paraId="569C3533"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bidi="ar-AE"/>
              </w:rPr>
            </w:pPr>
            <w:r w:rsidRPr="003459CA">
              <w:rPr>
                <w:rFonts w:ascii="Simplified Arabic" w:eastAsia="Times New Roman" w:hAnsi="Simplified Arabic" w:cs="Simplified Arabic"/>
                <w:sz w:val="26"/>
                <w:szCs w:val="26"/>
                <w:rtl/>
                <w:lang w:bidi="ar-AE"/>
              </w:rPr>
              <w:t>2</w:t>
            </w:r>
            <w:r>
              <w:rPr>
                <w:rFonts w:ascii="Simplified Arabic" w:eastAsia="Times New Roman" w:hAnsi="Simplified Arabic" w:cs="Simplified Arabic" w:hint="cs"/>
                <w:sz w:val="26"/>
                <w:szCs w:val="26"/>
                <w:rtl/>
                <w:lang w:bidi="ar-AE"/>
              </w:rPr>
              <w:t>3</w:t>
            </w:r>
          </w:p>
        </w:tc>
      </w:tr>
      <w:tr w:rsidR="00E079FC" w:rsidRPr="003459CA" w14:paraId="7C3A9DE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C37FD1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bidi="ar-AE"/>
              </w:rPr>
            </w:pPr>
            <w:r w:rsidRPr="003459CA">
              <w:rPr>
                <w:rFonts w:ascii="Simplified Arabic" w:eastAsia="Times New Roman" w:hAnsi="Simplified Arabic" w:cs="Simplified Arabic"/>
                <w:sz w:val="26"/>
                <w:szCs w:val="26"/>
                <w:rtl/>
                <w:lang w:val="fr-FR" w:bidi="ar-AE"/>
              </w:rPr>
              <w:t xml:space="preserve">          ال</w:t>
            </w:r>
            <w:r>
              <w:rPr>
                <w:rFonts w:ascii="Simplified Arabic" w:eastAsia="Times New Roman" w:hAnsi="Simplified Arabic" w:cs="Simplified Arabic" w:hint="cs"/>
                <w:sz w:val="26"/>
                <w:szCs w:val="26"/>
                <w:rtl/>
                <w:lang w:val="fr-FR" w:bidi="ar-AE"/>
              </w:rPr>
              <w:t>فرع</w:t>
            </w:r>
            <w:r w:rsidRPr="003459CA">
              <w:rPr>
                <w:rFonts w:ascii="Simplified Arabic" w:eastAsia="Times New Roman" w:hAnsi="Simplified Arabic" w:cs="Simplified Arabic"/>
                <w:sz w:val="26"/>
                <w:szCs w:val="26"/>
                <w:rtl/>
                <w:lang w:val="fr-FR" w:bidi="ar-AE"/>
              </w:rPr>
              <w:t xml:space="preserve"> الثاني : الرهن التأميني باعتبار مصدره</w:t>
            </w:r>
          </w:p>
        </w:tc>
        <w:tc>
          <w:tcPr>
            <w:tcW w:w="1012" w:type="dxa"/>
            <w:tcBorders>
              <w:top w:val="single" w:sz="6" w:space="0" w:color="auto"/>
              <w:left w:val="single" w:sz="6" w:space="0" w:color="auto"/>
              <w:bottom w:val="single" w:sz="6" w:space="0" w:color="auto"/>
              <w:right w:val="thinThickSmallGap" w:sz="24" w:space="0" w:color="auto"/>
            </w:tcBorders>
          </w:tcPr>
          <w:p w14:paraId="6AF60C16"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28</w:t>
            </w:r>
          </w:p>
        </w:tc>
      </w:tr>
      <w:tr w:rsidR="00E079FC" w:rsidRPr="003459CA" w14:paraId="28A85C8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FC989B3" w14:textId="77777777" w:rsidR="00E079FC" w:rsidRPr="003459CA" w:rsidRDefault="00E079FC" w:rsidP="002148ED">
            <w:pPr>
              <w:bidi/>
              <w:spacing w:after="0" w:line="240" w:lineRule="auto"/>
              <w:jc w:val="both"/>
              <w:rPr>
                <w:rFonts w:ascii="Simplified Arabic" w:eastAsia="Times New Roman" w:hAnsi="Simplified Arabic" w:cs="Simplified Arabic"/>
                <w:b/>
                <w:bCs/>
                <w:sz w:val="26"/>
                <w:szCs w:val="26"/>
                <w:rtl/>
                <w:lang w:val="fr-FR" w:bidi="ar-AE"/>
              </w:rPr>
            </w:pPr>
            <w:r w:rsidRPr="003459CA">
              <w:rPr>
                <w:rFonts w:ascii="Simplified Arabic" w:eastAsia="Times New Roman" w:hAnsi="Simplified Arabic" w:cs="Simplified Arabic"/>
                <w:b/>
                <w:bCs/>
                <w:sz w:val="26"/>
                <w:szCs w:val="26"/>
                <w:rtl/>
                <w:lang w:val="fr-FR" w:bidi="ar-AE"/>
              </w:rPr>
              <w:t>ال</w:t>
            </w:r>
            <w:r>
              <w:rPr>
                <w:rFonts w:ascii="Simplified Arabic" w:eastAsia="Times New Roman" w:hAnsi="Simplified Arabic" w:cs="Simplified Arabic" w:hint="cs"/>
                <w:b/>
                <w:bCs/>
                <w:sz w:val="26"/>
                <w:szCs w:val="26"/>
                <w:rtl/>
                <w:lang w:val="fr-FR" w:bidi="ar-AE"/>
              </w:rPr>
              <w:t>مبحث</w:t>
            </w:r>
            <w:r w:rsidRPr="003459CA">
              <w:rPr>
                <w:rFonts w:ascii="Simplified Arabic" w:eastAsia="Times New Roman" w:hAnsi="Simplified Arabic" w:cs="Simplified Arabic"/>
                <w:b/>
                <w:bCs/>
                <w:sz w:val="26"/>
                <w:szCs w:val="26"/>
                <w:rtl/>
                <w:lang w:val="fr-FR" w:bidi="ar-AE"/>
              </w:rPr>
              <w:t xml:space="preserve"> الثاني</w:t>
            </w:r>
            <w:r w:rsidRPr="003459CA">
              <w:rPr>
                <w:rFonts w:ascii="Simplified Arabic" w:eastAsia="Times New Roman" w:hAnsi="Simplified Arabic" w:cs="Simplified Arabic" w:hint="cs"/>
                <w:b/>
                <w:bCs/>
                <w:sz w:val="26"/>
                <w:szCs w:val="26"/>
                <w:rtl/>
                <w:lang w:val="fr-FR" w:bidi="ar-AE"/>
              </w:rPr>
              <w:t xml:space="preserve">  -  </w:t>
            </w:r>
            <w:r w:rsidRPr="003459CA">
              <w:rPr>
                <w:rFonts w:ascii="Simplified Arabic" w:eastAsia="Times New Roman" w:hAnsi="Simplified Arabic" w:cs="Simplified Arabic"/>
                <w:b/>
                <w:bCs/>
                <w:sz w:val="26"/>
                <w:szCs w:val="26"/>
                <w:rtl/>
                <w:lang w:val="fr-FR" w:bidi="ar-AE"/>
              </w:rPr>
              <w:t xml:space="preserve">أحكام </w:t>
            </w:r>
            <w:r w:rsidRPr="003459CA">
              <w:rPr>
                <w:rFonts w:ascii="Simplified Arabic" w:eastAsia="Times New Roman" w:hAnsi="Simplified Arabic" w:cs="Simplified Arabic" w:hint="cs"/>
                <w:b/>
                <w:bCs/>
                <w:sz w:val="26"/>
                <w:szCs w:val="26"/>
                <w:rtl/>
                <w:lang w:val="fr-FR" w:bidi="ar-AE"/>
              </w:rPr>
              <w:t>الرهن</w:t>
            </w:r>
            <w:r>
              <w:rPr>
                <w:rFonts w:ascii="Simplified Arabic" w:eastAsia="Times New Roman" w:hAnsi="Simplified Arabic" w:cs="Simplified Arabic" w:hint="cs"/>
                <w:b/>
                <w:bCs/>
                <w:sz w:val="26"/>
                <w:szCs w:val="26"/>
                <w:rtl/>
                <w:lang w:val="fr-FR" w:bidi="ar-AE"/>
              </w:rPr>
              <w:t xml:space="preserve"> التأميني</w:t>
            </w:r>
          </w:p>
        </w:tc>
        <w:tc>
          <w:tcPr>
            <w:tcW w:w="1012" w:type="dxa"/>
            <w:tcBorders>
              <w:top w:val="single" w:sz="6" w:space="0" w:color="auto"/>
              <w:left w:val="single" w:sz="6" w:space="0" w:color="auto"/>
              <w:bottom w:val="single" w:sz="6" w:space="0" w:color="auto"/>
              <w:right w:val="thinThickSmallGap" w:sz="24" w:space="0" w:color="auto"/>
            </w:tcBorders>
          </w:tcPr>
          <w:p w14:paraId="21B49AEE"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30</w:t>
            </w:r>
          </w:p>
        </w:tc>
      </w:tr>
      <w:tr w:rsidR="00E079FC" w:rsidRPr="003459CA" w14:paraId="6CCEED5A"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DF26622"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الأول - أحكام الدائن المرتهن</w:t>
            </w:r>
          </w:p>
        </w:tc>
        <w:tc>
          <w:tcPr>
            <w:tcW w:w="1012" w:type="dxa"/>
            <w:tcBorders>
              <w:top w:val="single" w:sz="6" w:space="0" w:color="auto"/>
              <w:left w:val="single" w:sz="6" w:space="0" w:color="auto"/>
              <w:bottom w:val="single" w:sz="6" w:space="0" w:color="auto"/>
              <w:right w:val="thinThickSmallGap" w:sz="24" w:space="0" w:color="auto"/>
            </w:tcBorders>
          </w:tcPr>
          <w:p w14:paraId="3744FDF2"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31</w:t>
            </w:r>
          </w:p>
        </w:tc>
      </w:tr>
      <w:tr w:rsidR="00E079FC" w:rsidRPr="003459CA" w14:paraId="446BFA1A"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97477A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الثاني -  </w:t>
            </w:r>
            <w:r w:rsidRPr="00C63B16">
              <w:rPr>
                <w:rFonts w:ascii="Simplified Arabic" w:eastAsia="Times New Roman" w:hAnsi="Simplified Arabic" w:cs="Simplified Arabic"/>
                <w:sz w:val="26"/>
                <w:szCs w:val="26"/>
                <w:rtl/>
                <w:lang w:val="fr-FR"/>
              </w:rPr>
              <w:t>شروط الراهن للعقار المرهون</w:t>
            </w:r>
          </w:p>
          <w:p w14:paraId="641E1E8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الأول</w:t>
            </w:r>
            <w:r w:rsidRPr="003459CA">
              <w:rPr>
                <w:rFonts w:ascii="Simplified Arabic" w:eastAsia="Times New Roman" w:hAnsi="Simplified Arabic" w:cs="Simplified Arabic"/>
                <w:sz w:val="26"/>
                <w:szCs w:val="26"/>
                <w:lang w:val="fr-FR"/>
              </w:rPr>
              <w:t xml:space="preserve"> </w:t>
            </w:r>
            <w:r w:rsidRPr="003459CA">
              <w:rPr>
                <w:rFonts w:ascii="Simplified Arabic" w:eastAsia="Times New Roman" w:hAnsi="Simplified Arabic" w:cs="Simplified Arabic" w:hint="cs"/>
                <w:sz w:val="26"/>
                <w:szCs w:val="26"/>
                <w:rtl/>
                <w:lang w:val="fr-FR"/>
              </w:rPr>
              <w:t xml:space="preserve"> : </w:t>
            </w:r>
            <w:r w:rsidRPr="00C63B16">
              <w:rPr>
                <w:rFonts w:ascii="Simplified Arabic" w:eastAsia="Times New Roman" w:hAnsi="Simplified Arabic" w:cs="Simplified Arabic"/>
                <w:sz w:val="26"/>
                <w:szCs w:val="26"/>
                <w:rtl/>
                <w:lang w:val="fr-FR"/>
              </w:rPr>
              <w:t>ملكية الراهن للعقار المرهون والأهلية المطلوبة</w:t>
            </w:r>
          </w:p>
          <w:p w14:paraId="7286D08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الثاني</w:t>
            </w:r>
            <w:r w:rsidRPr="003459CA">
              <w:rPr>
                <w:rFonts w:ascii="Simplified Arabic" w:eastAsia="Times New Roman" w:hAnsi="Simplified Arabic" w:cs="Simplified Arabic" w:hint="cs"/>
                <w:sz w:val="26"/>
                <w:szCs w:val="26"/>
                <w:rtl/>
                <w:lang w:val="fr-FR"/>
              </w:rPr>
              <w:t xml:space="preserve"> : </w:t>
            </w:r>
            <w:r w:rsidRPr="003459CA">
              <w:rPr>
                <w:rFonts w:ascii="Simplified Arabic" w:eastAsia="Times New Roman" w:hAnsi="Simplified Arabic" w:cs="Simplified Arabic"/>
                <w:sz w:val="26"/>
                <w:szCs w:val="26"/>
                <w:rtl/>
                <w:lang w:val="fr-FR"/>
              </w:rPr>
              <w:t>الراهن نفس المدين أو كفيلاً عينيًا</w:t>
            </w:r>
          </w:p>
        </w:tc>
        <w:tc>
          <w:tcPr>
            <w:tcW w:w="1012" w:type="dxa"/>
            <w:tcBorders>
              <w:top w:val="single" w:sz="6" w:space="0" w:color="auto"/>
              <w:left w:val="single" w:sz="6" w:space="0" w:color="auto"/>
              <w:bottom w:val="single" w:sz="6" w:space="0" w:color="auto"/>
              <w:right w:val="thinThickSmallGap" w:sz="24" w:space="0" w:color="auto"/>
            </w:tcBorders>
          </w:tcPr>
          <w:p w14:paraId="38F9B111"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p>
          <w:p w14:paraId="5E0AA8AC"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32</w:t>
            </w:r>
          </w:p>
          <w:p w14:paraId="59F5C3F8"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35</w:t>
            </w:r>
          </w:p>
        </w:tc>
      </w:tr>
      <w:tr w:rsidR="00E079FC" w:rsidRPr="003459CA" w14:paraId="0507D133"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D669EB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الثالث - </w:t>
            </w:r>
            <w:r w:rsidRPr="003459CA">
              <w:rPr>
                <w:rFonts w:ascii="Simplified Arabic" w:eastAsia="Times New Roman" w:hAnsi="Simplified Arabic" w:cs="Simplified Arabic"/>
                <w:sz w:val="26"/>
                <w:szCs w:val="26"/>
                <w:lang w:val="fr-FR"/>
              </w:rPr>
              <w:t xml:space="preserve"> </w:t>
            </w:r>
            <w:r w:rsidRPr="003459CA">
              <w:rPr>
                <w:rFonts w:ascii="Simplified Arabic" w:eastAsia="Times New Roman" w:hAnsi="Simplified Arabic" w:cs="Simplified Arabic"/>
                <w:sz w:val="26"/>
                <w:szCs w:val="26"/>
                <w:rtl/>
                <w:lang w:val="fr-FR"/>
              </w:rPr>
              <w:t xml:space="preserve">محل </w:t>
            </w:r>
            <w:r w:rsidRPr="003459CA">
              <w:rPr>
                <w:rFonts w:ascii="Simplified Arabic" w:eastAsia="Times New Roman" w:hAnsi="Simplified Arabic" w:cs="Simplified Arabic" w:hint="cs"/>
                <w:sz w:val="26"/>
                <w:szCs w:val="26"/>
                <w:rtl/>
                <w:lang w:val="fr-FR"/>
              </w:rPr>
              <w:t>الرهن</w:t>
            </w:r>
          </w:p>
          <w:p w14:paraId="64E2F80A"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الأول</w:t>
            </w:r>
            <w:r w:rsidRPr="003459CA">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ماهية العقار</w:t>
            </w:r>
          </w:p>
          <w:p w14:paraId="72528EB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ال</w:t>
            </w:r>
            <w:r>
              <w:rPr>
                <w:rFonts w:ascii="Simplified Arabic" w:eastAsia="Times New Roman" w:hAnsi="Simplified Arabic" w:cs="Simplified Arabic" w:hint="cs"/>
                <w:sz w:val="26"/>
                <w:szCs w:val="26"/>
                <w:rtl/>
              </w:rPr>
              <w:t>فرع</w:t>
            </w:r>
            <w:r w:rsidRPr="003459CA">
              <w:rPr>
                <w:rFonts w:ascii="Simplified Arabic" w:eastAsia="Times New Roman" w:hAnsi="Simplified Arabic" w:cs="Simplified Arabic"/>
                <w:sz w:val="26"/>
                <w:szCs w:val="26"/>
                <w:rtl/>
              </w:rPr>
              <w:t xml:space="preserve"> الثاني</w:t>
            </w:r>
            <w:r w:rsidRPr="003459CA">
              <w:rPr>
                <w:rFonts w:ascii="Simplified Arabic" w:eastAsia="Times New Roman" w:hAnsi="Simplified Arabic" w:cs="Simplified Arabic" w:hint="cs"/>
                <w:sz w:val="26"/>
                <w:szCs w:val="26"/>
                <w:rtl/>
              </w:rPr>
              <w:t xml:space="preserve"> : </w:t>
            </w:r>
            <w:r w:rsidRPr="003459CA">
              <w:rPr>
                <w:rFonts w:ascii="Simplified Arabic" w:eastAsia="Times New Roman" w:hAnsi="Simplified Arabic" w:cs="Simplified Arabic"/>
                <w:sz w:val="26"/>
                <w:szCs w:val="26"/>
                <w:rtl/>
              </w:rPr>
              <w:t xml:space="preserve">وجود العقار المرهون  فعلا أو حكمًا </w:t>
            </w:r>
          </w:p>
          <w:p w14:paraId="64390E3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ال</w:t>
            </w:r>
            <w:r>
              <w:rPr>
                <w:rFonts w:ascii="Simplified Arabic" w:eastAsia="Times New Roman" w:hAnsi="Simplified Arabic" w:cs="Simplified Arabic" w:hint="cs"/>
                <w:sz w:val="26"/>
                <w:szCs w:val="26"/>
                <w:rtl/>
              </w:rPr>
              <w:t>فرع</w:t>
            </w:r>
            <w:r w:rsidRPr="003459CA">
              <w:rPr>
                <w:rFonts w:ascii="Simplified Arabic" w:eastAsia="Times New Roman" w:hAnsi="Simplified Arabic" w:cs="Simplified Arabic"/>
                <w:sz w:val="26"/>
                <w:szCs w:val="26"/>
                <w:rtl/>
              </w:rPr>
              <w:t xml:space="preserve"> الثالث</w:t>
            </w:r>
            <w:r w:rsidRPr="003459CA">
              <w:rPr>
                <w:rFonts w:ascii="Simplified Arabic" w:eastAsia="Times New Roman" w:hAnsi="Simplified Arabic" w:cs="Simplified Arabic"/>
                <w:sz w:val="26"/>
                <w:szCs w:val="26"/>
              </w:rPr>
              <w:t xml:space="preserve">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جواز التعامل في العقار المرهون</w:t>
            </w:r>
          </w:p>
          <w:p w14:paraId="7BE24B3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ال</w:t>
            </w:r>
            <w:r>
              <w:rPr>
                <w:rFonts w:ascii="Simplified Arabic" w:eastAsia="Times New Roman" w:hAnsi="Simplified Arabic" w:cs="Simplified Arabic" w:hint="cs"/>
                <w:sz w:val="26"/>
                <w:szCs w:val="26"/>
                <w:rtl/>
              </w:rPr>
              <w:t>مطلب</w:t>
            </w:r>
            <w:r w:rsidRPr="003459CA">
              <w:rPr>
                <w:rFonts w:ascii="Simplified Arabic" w:eastAsia="Times New Roman" w:hAnsi="Simplified Arabic" w:cs="Simplified Arabic"/>
                <w:sz w:val="26"/>
                <w:szCs w:val="26"/>
                <w:rtl/>
              </w:rPr>
              <w:t xml:space="preserve"> الرابع</w:t>
            </w:r>
            <w:r w:rsidRPr="003459CA">
              <w:rPr>
                <w:rFonts w:ascii="Simplified Arabic" w:eastAsia="Times New Roman" w:hAnsi="Simplified Arabic" w:cs="Simplified Arabic" w:hint="cs"/>
                <w:sz w:val="26"/>
                <w:szCs w:val="26"/>
                <w:rtl/>
              </w:rPr>
              <w:t xml:space="preserve">  : </w:t>
            </w:r>
            <w:r>
              <w:rPr>
                <w:rFonts w:ascii="Simplified Arabic" w:eastAsia="Times New Roman" w:hAnsi="Simplified Arabic" w:cs="Simplified Arabic"/>
                <w:sz w:val="26"/>
                <w:szCs w:val="26"/>
                <w:rtl/>
              </w:rPr>
              <w:t>الدين المضمون بالره</w:t>
            </w:r>
            <w:r>
              <w:rPr>
                <w:rFonts w:ascii="Simplified Arabic" w:eastAsia="Times New Roman" w:hAnsi="Simplified Arabic" w:cs="Simplified Arabic" w:hint="cs"/>
                <w:sz w:val="26"/>
                <w:szCs w:val="26"/>
                <w:rtl/>
              </w:rPr>
              <w:t>ن</w:t>
            </w:r>
          </w:p>
        </w:tc>
        <w:tc>
          <w:tcPr>
            <w:tcW w:w="1012" w:type="dxa"/>
            <w:tcBorders>
              <w:top w:val="single" w:sz="6" w:space="0" w:color="auto"/>
              <w:left w:val="single" w:sz="6" w:space="0" w:color="auto"/>
              <w:bottom w:val="single" w:sz="6" w:space="0" w:color="auto"/>
              <w:right w:val="thinThickSmallGap" w:sz="24" w:space="0" w:color="auto"/>
            </w:tcBorders>
          </w:tcPr>
          <w:p w14:paraId="336D2A0B"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37</w:t>
            </w:r>
            <w:r w:rsidRPr="003459CA">
              <w:rPr>
                <w:rFonts w:ascii="Simplified Arabic" w:eastAsia="Times New Roman" w:hAnsi="Simplified Arabic" w:cs="Simplified Arabic" w:hint="cs"/>
                <w:sz w:val="26"/>
                <w:szCs w:val="26"/>
                <w:rtl/>
              </w:rPr>
              <w:t xml:space="preserve"> </w:t>
            </w:r>
          </w:p>
          <w:p w14:paraId="7DF2BB8A"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37</w:t>
            </w:r>
          </w:p>
          <w:p w14:paraId="64118B47"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39</w:t>
            </w:r>
            <w:r w:rsidRPr="003459CA">
              <w:rPr>
                <w:rFonts w:ascii="Simplified Arabic" w:eastAsia="Times New Roman" w:hAnsi="Simplified Arabic" w:cs="Simplified Arabic" w:hint="cs"/>
                <w:sz w:val="26"/>
                <w:szCs w:val="26"/>
                <w:rtl/>
              </w:rPr>
              <w:t xml:space="preserve"> </w:t>
            </w:r>
          </w:p>
          <w:p w14:paraId="1018FD3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41</w:t>
            </w:r>
          </w:p>
          <w:p w14:paraId="29B7A37E"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45</w:t>
            </w:r>
          </w:p>
        </w:tc>
      </w:tr>
      <w:tr w:rsidR="00E079FC" w:rsidRPr="003459CA" w14:paraId="3952E63C"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7F13C64" w14:textId="77777777" w:rsidR="00E079FC" w:rsidRPr="003459CA" w:rsidRDefault="00E079FC" w:rsidP="002148ED">
            <w:pPr>
              <w:bidi/>
              <w:spacing w:after="0" w:line="240" w:lineRule="auto"/>
              <w:rPr>
                <w:rFonts w:ascii="Simplified Arabic" w:eastAsia="Times New Roman" w:hAnsi="Simplified Arabic" w:cs="Simplified Arabic"/>
                <w:b/>
                <w:bCs/>
                <w:sz w:val="26"/>
                <w:szCs w:val="26"/>
                <w:rtl/>
                <w:lang w:val="fr-FR"/>
              </w:rPr>
            </w:pPr>
            <w:r w:rsidRPr="003459CA">
              <w:rPr>
                <w:rFonts w:ascii="Simplified Arabic" w:eastAsia="Times New Roman" w:hAnsi="Simplified Arabic" w:cs="Simplified Arabic"/>
                <w:b/>
                <w:bCs/>
                <w:sz w:val="26"/>
                <w:szCs w:val="26"/>
                <w:rtl/>
                <w:lang w:val="fr-FR"/>
              </w:rPr>
              <w:t>ال</w:t>
            </w:r>
            <w:r>
              <w:rPr>
                <w:rFonts w:ascii="Simplified Arabic" w:eastAsia="Times New Roman" w:hAnsi="Simplified Arabic" w:cs="Simplified Arabic" w:hint="cs"/>
                <w:b/>
                <w:bCs/>
                <w:sz w:val="26"/>
                <w:szCs w:val="26"/>
                <w:rtl/>
                <w:lang w:val="fr-FR"/>
              </w:rPr>
              <w:t>مبحث</w:t>
            </w:r>
            <w:r w:rsidRPr="003459CA">
              <w:rPr>
                <w:rFonts w:ascii="Simplified Arabic" w:eastAsia="Times New Roman" w:hAnsi="Simplified Arabic" w:cs="Simplified Arabic"/>
                <w:b/>
                <w:bCs/>
                <w:sz w:val="26"/>
                <w:szCs w:val="26"/>
                <w:rtl/>
                <w:lang w:val="fr-FR"/>
              </w:rPr>
              <w:t xml:space="preserve"> ال</w:t>
            </w:r>
            <w:r w:rsidRPr="003459CA">
              <w:rPr>
                <w:rFonts w:ascii="Simplified Arabic" w:eastAsia="Times New Roman" w:hAnsi="Simplified Arabic" w:cs="Simplified Arabic" w:hint="cs"/>
                <w:b/>
                <w:bCs/>
                <w:sz w:val="26"/>
                <w:szCs w:val="26"/>
                <w:rtl/>
                <w:lang w:val="fr-FR"/>
              </w:rPr>
              <w:t>ثالث</w:t>
            </w:r>
            <w:r w:rsidRPr="003459CA">
              <w:rPr>
                <w:rFonts w:ascii="Simplified Arabic" w:eastAsia="Times New Roman" w:hAnsi="Simplified Arabic" w:cs="Simplified Arabic"/>
                <w:b/>
                <w:bCs/>
                <w:sz w:val="26"/>
                <w:szCs w:val="26"/>
                <w:rtl/>
                <w:lang w:val="fr-FR"/>
              </w:rPr>
              <w:t xml:space="preserve"> - الآثار القانونية للرهن التأميني</w:t>
            </w:r>
          </w:p>
        </w:tc>
        <w:tc>
          <w:tcPr>
            <w:tcW w:w="1012" w:type="dxa"/>
            <w:tcBorders>
              <w:top w:val="single" w:sz="6" w:space="0" w:color="auto"/>
              <w:left w:val="single" w:sz="6" w:space="0" w:color="auto"/>
              <w:bottom w:val="single" w:sz="6" w:space="0" w:color="auto"/>
              <w:right w:val="thinThickSmallGap" w:sz="24" w:space="0" w:color="auto"/>
            </w:tcBorders>
          </w:tcPr>
          <w:p w14:paraId="1CA677E9"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50</w:t>
            </w:r>
          </w:p>
        </w:tc>
      </w:tr>
      <w:tr w:rsidR="00E079FC" w:rsidRPr="003459CA" w14:paraId="582384B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C57554D"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الم</w:t>
            </w:r>
            <w:r>
              <w:rPr>
                <w:rFonts w:ascii="Simplified Arabic" w:eastAsia="Times New Roman" w:hAnsi="Simplified Arabic" w:cs="Simplified Arabic" w:hint="cs"/>
                <w:sz w:val="26"/>
                <w:szCs w:val="26"/>
                <w:rtl/>
                <w:lang w:val="fr-FR"/>
              </w:rPr>
              <w:t>طلب</w:t>
            </w:r>
            <w:r w:rsidRPr="003459CA">
              <w:rPr>
                <w:rFonts w:ascii="Simplified Arabic" w:eastAsia="Times New Roman" w:hAnsi="Simplified Arabic" w:cs="Simplified Arabic"/>
                <w:sz w:val="26"/>
                <w:szCs w:val="26"/>
                <w:rtl/>
                <w:lang w:val="fr-FR"/>
              </w:rPr>
              <w:t xml:space="preserve"> الأول - آثار الرهن التأميني فيما بين المتعاقدين</w:t>
            </w:r>
          </w:p>
        </w:tc>
        <w:tc>
          <w:tcPr>
            <w:tcW w:w="1012" w:type="dxa"/>
            <w:tcBorders>
              <w:top w:val="single" w:sz="6" w:space="0" w:color="auto"/>
              <w:left w:val="single" w:sz="6" w:space="0" w:color="auto"/>
              <w:bottom w:val="single" w:sz="6" w:space="0" w:color="auto"/>
              <w:right w:val="thinThickSmallGap" w:sz="24" w:space="0" w:color="auto"/>
            </w:tcBorders>
          </w:tcPr>
          <w:p w14:paraId="7D704C14"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51</w:t>
            </w:r>
          </w:p>
        </w:tc>
      </w:tr>
      <w:tr w:rsidR="00E079FC" w:rsidRPr="003459CA" w14:paraId="27E4313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5A643A7"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lang w:val="fr-FR"/>
              </w:rPr>
              <w:t>ا</w:t>
            </w:r>
            <w:r>
              <w:rPr>
                <w:rFonts w:ascii="Simplified Arabic" w:eastAsia="Times New Roman" w:hAnsi="Simplified Arabic" w:cs="Simplified Arabic" w:hint="cs"/>
                <w:sz w:val="26"/>
                <w:szCs w:val="26"/>
                <w:rtl/>
                <w:lang w:val="fr-FR"/>
              </w:rPr>
              <w:t>لفرع</w:t>
            </w:r>
            <w:r w:rsidRPr="003459CA">
              <w:rPr>
                <w:rFonts w:ascii="Simplified Arabic" w:eastAsia="Times New Roman" w:hAnsi="Simplified Arabic" w:cs="Simplified Arabic"/>
                <w:sz w:val="26"/>
                <w:szCs w:val="26"/>
                <w:rtl/>
                <w:lang w:val="fr-FR"/>
              </w:rPr>
              <w:t xml:space="preserve"> الأول : آثار الرهن التأميني بالنسبة للراهن</w:t>
            </w:r>
          </w:p>
        </w:tc>
        <w:tc>
          <w:tcPr>
            <w:tcW w:w="1012" w:type="dxa"/>
            <w:tcBorders>
              <w:top w:val="single" w:sz="6" w:space="0" w:color="auto"/>
              <w:left w:val="single" w:sz="6" w:space="0" w:color="auto"/>
              <w:bottom w:val="single" w:sz="6" w:space="0" w:color="auto"/>
              <w:right w:val="thinThickSmallGap" w:sz="24" w:space="0" w:color="auto"/>
            </w:tcBorders>
          </w:tcPr>
          <w:p w14:paraId="367E5734"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51</w:t>
            </w:r>
          </w:p>
        </w:tc>
      </w:tr>
      <w:tr w:rsidR="00E079FC" w:rsidRPr="003459CA" w14:paraId="3AB8CAFE"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84013B1" w14:textId="77777777" w:rsidR="00E079FC" w:rsidRPr="003459CA" w:rsidRDefault="00E079FC" w:rsidP="002148ED">
            <w:pPr>
              <w:spacing w:after="0" w:line="240" w:lineRule="auto"/>
              <w:jc w:val="right"/>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lang w:val="fr-FR"/>
              </w:rPr>
              <w:t>ال</w:t>
            </w:r>
            <w:r>
              <w:rPr>
                <w:rFonts w:ascii="Simplified Arabic" w:eastAsia="Times New Roman" w:hAnsi="Simplified Arabic" w:cs="Simplified Arabic" w:hint="cs"/>
                <w:sz w:val="26"/>
                <w:szCs w:val="26"/>
                <w:rtl/>
                <w:lang w:val="fr-FR"/>
              </w:rPr>
              <w:t>فرع</w:t>
            </w:r>
            <w:r w:rsidRPr="003459CA">
              <w:rPr>
                <w:rFonts w:ascii="Simplified Arabic" w:eastAsia="Times New Roman" w:hAnsi="Simplified Arabic" w:cs="Simplified Arabic"/>
                <w:sz w:val="26"/>
                <w:szCs w:val="26"/>
                <w:rtl/>
                <w:lang w:val="fr-FR"/>
              </w:rPr>
              <w:t xml:space="preserve"> الثاني : آثار الرهن التأميني بالنسبة للدائن المرتهن</w:t>
            </w:r>
          </w:p>
        </w:tc>
        <w:tc>
          <w:tcPr>
            <w:tcW w:w="1012" w:type="dxa"/>
            <w:tcBorders>
              <w:top w:val="single" w:sz="6" w:space="0" w:color="auto"/>
              <w:left w:val="single" w:sz="6" w:space="0" w:color="auto"/>
              <w:bottom w:val="single" w:sz="6" w:space="0" w:color="auto"/>
              <w:right w:val="thinThickSmallGap" w:sz="24" w:space="0" w:color="auto"/>
            </w:tcBorders>
          </w:tcPr>
          <w:p w14:paraId="4D4066E9"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57</w:t>
            </w:r>
          </w:p>
        </w:tc>
      </w:tr>
      <w:tr w:rsidR="00E079FC" w:rsidRPr="003459CA" w14:paraId="629EE3BE"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E503DA6" w14:textId="77777777" w:rsidR="00E079FC" w:rsidRPr="00E37ADF"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الم</w:t>
            </w:r>
            <w:r>
              <w:rPr>
                <w:rFonts w:ascii="Simplified Arabic" w:eastAsia="Times New Roman" w:hAnsi="Simplified Arabic" w:cs="Simplified Arabic" w:hint="cs"/>
                <w:sz w:val="26"/>
                <w:szCs w:val="26"/>
                <w:rtl/>
              </w:rPr>
              <w:t>طلب</w:t>
            </w:r>
            <w:r w:rsidRPr="003459CA">
              <w:rPr>
                <w:rFonts w:ascii="Simplified Arabic" w:eastAsia="Times New Roman" w:hAnsi="Simplified Arabic" w:cs="Simplified Arabic"/>
                <w:sz w:val="26"/>
                <w:szCs w:val="26"/>
                <w:rtl/>
              </w:rPr>
              <w:t xml:space="preserve"> الثاني - آثار الرهن التأميني بالنسبة للغير</w:t>
            </w:r>
            <w:r w:rsidRPr="003459CA">
              <w:rPr>
                <w:rFonts w:ascii="Simplified Arabic" w:eastAsia="Times New Roman" w:hAnsi="Simplified Arabic" w:cs="Simplified Arabic"/>
                <w:sz w:val="26"/>
                <w:szCs w:val="26"/>
              </w:rPr>
              <w:tab/>
            </w:r>
          </w:p>
        </w:tc>
        <w:tc>
          <w:tcPr>
            <w:tcW w:w="1012" w:type="dxa"/>
            <w:tcBorders>
              <w:top w:val="single" w:sz="6" w:space="0" w:color="auto"/>
              <w:left w:val="single" w:sz="6" w:space="0" w:color="auto"/>
              <w:bottom w:val="single" w:sz="6" w:space="0" w:color="auto"/>
              <w:right w:val="thinThickSmallGap" w:sz="24" w:space="0" w:color="auto"/>
            </w:tcBorders>
          </w:tcPr>
          <w:p w14:paraId="4759FF2B"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62</w:t>
            </w:r>
          </w:p>
        </w:tc>
      </w:tr>
      <w:tr w:rsidR="00E079FC" w:rsidRPr="003459CA" w14:paraId="293546E9"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493E909"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E37ADF">
              <w:rPr>
                <w:rFonts w:ascii="Simplified Arabic" w:eastAsia="Times New Roman" w:hAnsi="Simplified Arabic" w:cs="Simplified Arabic"/>
                <w:sz w:val="26"/>
                <w:szCs w:val="26"/>
                <w:rtl/>
              </w:rPr>
              <w:t xml:space="preserve">          الفرع الأول :  الحق في التقدم</w:t>
            </w:r>
          </w:p>
        </w:tc>
        <w:tc>
          <w:tcPr>
            <w:tcW w:w="1012" w:type="dxa"/>
            <w:tcBorders>
              <w:top w:val="single" w:sz="6" w:space="0" w:color="auto"/>
              <w:left w:val="single" w:sz="6" w:space="0" w:color="auto"/>
              <w:bottom w:val="single" w:sz="6" w:space="0" w:color="auto"/>
              <w:right w:val="thinThickSmallGap" w:sz="24" w:space="0" w:color="auto"/>
            </w:tcBorders>
          </w:tcPr>
          <w:p w14:paraId="395FBF28"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63</w:t>
            </w:r>
          </w:p>
        </w:tc>
      </w:tr>
      <w:tr w:rsidR="00E079FC" w:rsidRPr="003459CA" w14:paraId="19CEDBC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BEE2944"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lang w:val="fr-FR"/>
              </w:rPr>
            </w:pPr>
            <w:r w:rsidRPr="003459CA">
              <w:rPr>
                <w:rFonts w:ascii="Simplified Arabic" w:eastAsia="Times New Roman" w:hAnsi="Simplified Arabic" w:cs="Simplified Arabic"/>
                <w:sz w:val="26"/>
                <w:szCs w:val="26"/>
                <w:rtl/>
                <w:lang w:val="fr-FR"/>
              </w:rPr>
              <w:t xml:space="preserve">          ا</w:t>
            </w:r>
            <w:r>
              <w:rPr>
                <w:rFonts w:ascii="Simplified Arabic" w:eastAsia="Times New Roman" w:hAnsi="Simplified Arabic" w:cs="Simplified Arabic" w:hint="cs"/>
                <w:sz w:val="26"/>
                <w:szCs w:val="26"/>
                <w:rtl/>
                <w:lang w:val="fr-FR"/>
              </w:rPr>
              <w:t>لفرع</w:t>
            </w:r>
            <w:r w:rsidRPr="003459CA">
              <w:rPr>
                <w:rFonts w:ascii="Simplified Arabic" w:eastAsia="Times New Roman" w:hAnsi="Simplified Arabic" w:cs="Simplified Arabic"/>
                <w:sz w:val="26"/>
                <w:szCs w:val="26"/>
                <w:rtl/>
                <w:lang w:val="fr-FR"/>
              </w:rPr>
              <w:t xml:space="preserve"> الثاني : </w:t>
            </w:r>
            <w:r>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sz w:val="26"/>
                <w:szCs w:val="26"/>
                <w:rtl/>
                <w:lang w:val="fr-FR"/>
              </w:rPr>
              <w:t>الحق في التتبع</w:t>
            </w:r>
          </w:p>
        </w:tc>
        <w:tc>
          <w:tcPr>
            <w:tcW w:w="1012" w:type="dxa"/>
            <w:tcBorders>
              <w:top w:val="single" w:sz="6" w:space="0" w:color="auto"/>
              <w:left w:val="single" w:sz="6" w:space="0" w:color="auto"/>
              <w:bottom w:val="single" w:sz="6" w:space="0" w:color="auto"/>
              <w:right w:val="thinThickSmallGap" w:sz="24" w:space="0" w:color="auto"/>
            </w:tcBorders>
          </w:tcPr>
          <w:p w14:paraId="7AB2009F"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66</w:t>
            </w:r>
            <w:r w:rsidRPr="003459CA">
              <w:rPr>
                <w:rFonts w:ascii="Simplified Arabic" w:eastAsia="Times New Roman" w:hAnsi="Simplified Arabic" w:cs="Simplified Arabic" w:hint="cs"/>
                <w:sz w:val="26"/>
                <w:szCs w:val="26"/>
                <w:rtl/>
              </w:rPr>
              <w:t xml:space="preserve"> </w:t>
            </w:r>
          </w:p>
        </w:tc>
      </w:tr>
      <w:tr w:rsidR="00E079FC" w:rsidRPr="003459CA" w14:paraId="407B8AEE"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FD16F07" w14:textId="77777777" w:rsidR="00E079FC" w:rsidRPr="003459CA" w:rsidRDefault="00E079FC" w:rsidP="002148ED">
            <w:pPr>
              <w:bidi/>
              <w:spacing w:after="0" w:line="240" w:lineRule="auto"/>
              <w:jc w:val="center"/>
              <w:rPr>
                <w:rFonts w:ascii="Simplified Arabic" w:eastAsia="Times New Roman" w:hAnsi="Simplified Arabic" w:cs="Simplified Arabic"/>
                <w:b/>
                <w:bCs/>
                <w:sz w:val="30"/>
                <w:szCs w:val="30"/>
                <w:rtl/>
                <w:lang w:val="fr-FR"/>
              </w:rPr>
            </w:pPr>
            <w:r>
              <w:rPr>
                <w:rFonts w:ascii="Simplified Arabic" w:eastAsia="Times New Roman" w:hAnsi="Simplified Arabic" w:cs="Simplified Arabic" w:hint="cs"/>
                <w:b/>
                <w:bCs/>
                <w:sz w:val="30"/>
                <w:szCs w:val="30"/>
                <w:rtl/>
                <w:lang w:val="fr-FR"/>
              </w:rPr>
              <w:lastRenderedPageBreak/>
              <w:t>الفصل الأول</w:t>
            </w:r>
          </w:p>
          <w:p w14:paraId="109D394F" w14:textId="77777777" w:rsidR="00E079FC" w:rsidRPr="003459CA" w:rsidRDefault="00E079FC" w:rsidP="002148ED">
            <w:pPr>
              <w:bidi/>
              <w:spacing w:after="0" w:line="240" w:lineRule="auto"/>
              <w:jc w:val="center"/>
              <w:rPr>
                <w:rFonts w:ascii="Simplified Arabic" w:eastAsia="Times New Roman" w:hAnsi="Simplified Arabic" w:cs="Simplified Arabic"/>
                <w:b/>
                <w:bCs/>
                <w:sz w:val="26"/>
                <w:szCs w:val="26"/>
                <w:rtl/>
                <w:lang w:val="fr-FR"/>
              </w:rPr>
            </w:pPr>
            <w:r w:rsidRPr="003459CA">
              <w:rPr>
                <w:rFonts w:ascii="Simplified Arabic" w:eastAsia="Times New Roman" w:hAnsi="Simplified Arabic" w:cs="Simplified Arabic"/>
                <w:b/>
                <w:bCs/>
                <w:sz w:val="30"/>
                <w:szCs w:val="30"/>
                <w:rtl/>
                <w:lang w:val="fr-FR"/>
              </w:rPr>
              <w:t>انقضاء الرهن الـتأميني</w:t>
            </w:r>
            <w:r>
              <w:rPr>
                <w:rtl/>
              </w:rPr>
              <w:t xml:space="preserve"> </w:t>
            </w:r>
            <w:r w:rsidRPr="00C237A0">
              <w:rPr>
                <w:rFonts w:ascii="Simplified Arabic" w:eastAsia="Times New Roman" w:hAnsi="Simplified Arabic" w:cs="Simplified Arabic"/>
                <w:b/>
                <w:bCs/>
                <w:sz w:val="30"/>
                <w:szCs w:val="30"/>
                <w:rtl/>
                <w:lang w:val="fr-FR"/>
              </w:rPr>
              <w:t>بصفة تبعية</w:t>
            </w:r>
          </w:p>
        </w:tc>
        <w:tc>
          <w:tcPr>
            <w:tcW w:w="1012" w:type="dxa"/>
            <w:tcBorders>
              <w:top w:val="single" w:sz="6" w:space="0" w:color="auto"/>
              <w:left w:val="single" w:sz="6" w:space="0" w:color="auto"/>
              <w:bottom w:val="single" w:sz="6" w:space="0" w:color="auto"/>
              <w:right w:val="thinThickSmallGap" w:sz="24" w:space="0" w:color="auto"/>
            </w:tcBorders>
          </w:tcPr>
          <w:p w14:paraId="7AAC5666"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70</w:t>
            </w:r>
          </w:p>
        </w:tc>
      </w:tr>
      <w:tr w:rsidR="00E079FC" w:rsidRPr="003459CA" w14:paraId="4F43C9D3"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E8D9A4F" w14:textId="77777777" w:rsidR="00E079FC" w:rsidRPr="00C005C5" w:rsidRDefault="00E079FC" w:rsidP="002148ED">
            <w:pPr>
              <w:bidi/>
              <w:spacing w:after="0" w:line="240" w:lineRule="auto"/>
              <w:jc w:val="both"/>
              <w:rPr>
                <w:rFonts w:ascii="Simplified Arabic" w:eastAsia="Times New Roman" w:hAnsi="Simplified Arabic" w:cs="Simplified Arabic"/>
                <w:b/>
                <w:bCs/>
                <w:sz w:val="26"/>
                <w:szCs w:val="26"/>
                <w:rtl/>
              </w:rPr>
            </w:pPr>
            <w:r w:rsidRPr="00C005C5">
              <w:rPr>
                <w:rFonts w:ascii="Simplified Arabic" w:eastAsia="Times New Roman" w:hAnsi="Simplified Arabic" w:cs="Simplified Arabic"/>
                <w:b/>
                <w:bCs/>
                <w:sz w:val="26"/>
                <w:szCs w:val="26"/>
                <w:rtl/>
              </w:rPr>
              <w:t>الم</w:t>
            </w:r>
            <w:r w:rsidRPr="00C005C5">
              <w:rPr>
                <w:rFonts w:ascii="Simplified Arabic" w:eastAsia="Times New Roman" w:hAnsi="Simplified Arabic" w:cs="Simplified Arabic" w:hint="cs"/>
                <w:b/>
                <w:bCs/>
                <w:sz w:val="26"/>
                <w:szCs w:val="26"/>
                <w:rtl/>
              </w:rPr>
              <w:t>بحث</w:t>
            </w:r>
            <w:r w:rsidRPr="00C005C5">
              <w:rPr>
                <w:rFonts w:ascii="Simplified Arabic" w:eastAsia="Times New Roman" w:hAnsi="Simplified Arabic" w:cs="Simplified Arabic"/>
                <w:b/>
                <w:bCs/>
                <w:sz w:val="26"/>
                <w:szCs w:val="26"/>
                <w:rtl/>
              </w:rPr>
              <w:t xml:space="preserve"> الأول</w:t>
            </w:r>
            <w:r w:rsidRPr="00C005C5">
              <w:rPr>
                <w:rFonts w:ascii="Simplified Arabic" w:eastAsia="Times New Roman" w:hAnsi="Simplified Arabic" w:cs="Simplified Arabic" w:hint="cs"/>
                <w:b/>
                <w:bCs/>
                <w:sz w:val="26"/>
                <w:szCs w:val="26"/>
                <w:rtl/>
              </w:rPr>
              <w:t xml:space="preserve"> : </w:t>
            </w:r>
            <w:r w:rsidRPr="00C005C5">
              <w:rPr>
                <w:rFonts w:ascii="Simplified Arabic" w:eastAsia="Times New Roman" w:hAnsi="Simplified Arabic" w:cs="Simplified Arabic"/>
                <w:b/>
                <w:bCs/>
                <w:sz w:val="26"/>
                <w:szCs w:val="26"/>
                <w:rtl/>
              </w:rPr>
              <w:t>تبعية الرهن التأميني للدين المضمون</w:t>
            </w:r>
          </w:p>
        </w:tc>
        <w:tc>
          <w:tcPr>
            <w:tcW w:w="1012" w:type="dxa"/>
            <w:tcBorders>
              <w:top w:val="single" w:sz="6" w:space="0" w:color="auto"/>
              <w:left w:val="single" w:sz="6" w:space="0" w:color="auto"/>
              <w:bottom w:val="single" w:sz="6" w:space="0" w:color="auto"/>
              <w:right w:val="thinThickSmallGap" w:sz="24" w:space="0" w:color="auto"/>
            </w:tcBorders>
          </w:tcPr>
          <w:p w14:paraId="7965BE55"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72</w:t>
            </w:r>
          </w:p>
        </w:tc>
      </w:tr>
      <w:tr w:rsidR="00E079FC" w:rsidRPr="003459CA" w14:paraId="30520F2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6A282B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5A0D30">
              <w:rPr>
                <w:rFonts w:ascii="Simplified Arabic" w:eastAsia="Times New Roman" w:hAnsi="Simplified Arabic" w:cs="Simplified Arabic"/>
                <w:sz w:val="26"/>
                <w:szCs w:val="26"/>
                <w:rtl/>
              </w:rPr>
              <w:t>المطلب الأول : ماهية تبعية الرهن للدين المضمون</w:t>
            </w:r>
          </w:p>
        </w:tc>
        <w:tc>
          <w:tcPr>
            <w:tcW w:w="1012" w:type="dxa"/>
            <w:tcBorders>
              <w:top w:val="single" w:sz="6" w:space="0" w:color="auto"/>
              <w:left w:val="single" w:sz="6" w:space="0" w:color="auto"/>
              <w:bottom w:val="single" w:sz="6" w:space="0" w:color="auto"/>
              <w:right w:val="thinThickSmallGap" w:sz="24" w:space="0" w:color="auto"/>
            </w:tcBorders>
          </w:tcPr>
          <w:p w14:paraId="537E5364"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72</w:t>
            </w:r>
          </w:p>
        </w:tc>
      </w:tr>
      <w:tr w:rsidR="00E079FC" w:rsidRPr="003459CA" w14:paraId="1B8CF61B"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71C0D4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A197E">
              <w:rPr>
                <w:rFonts w:ascii="Simplified Arabic" w:eastAsia="Times New Roman" w:hAnsi="Simplified Arabic" w:cs="Simplified Arabic"/>
                <w:sz w:val="26"/>
                <w:szCs w:val="26"/>
                <w:rtl/>
              </w:rPr>
              <w:t>المطلب الثاني</w:t>
            </w:r>
            <w:r>
              <w:rPr>
                <w:rFonts w:ascii="Simplified Arabic" w:eastAsia="Times New Roman" w:hAnsi="Simplified Arabic" w:cs="Simplified Arabic" w:hint="cs"/>
                <w:sz w:val="26"/>
                <w:szCs w:val="26"/>
                <w:rtl/>
              </w:rPr>
              <w:t xml:space="preserve"> : </w:t>
            </w:r>
            <w:r w:rsidRPr="004A197E">
              <w:rPr>
                <w:rFonts w:ascii="Simplified Arabic" w:eastAsia="Times New Roman" w:hAnsi="Simplified Arabic" w:cs="Simplified Arabic"/>
                <w:sz w:val="26"/>
                <w:szCs w:val="26"/>
                <w:rtl/>
              </w:rPr>
              <w:t>انقضاء الدين بالكامل مع ملحقاته</w:t>
            </w:r>
          </w:p>
        </w:tc>
        <w:tc>
          <w:tcPr>
            <w:tcW w:w="1012" w:type="dxa"/>
            <w:tcBorders>
              <w:top w:val="single" w:sz="6" w:space="0" w:color="auto"/>
              <w:left w:val="single" w:sz="6" w:space="0" w:color="auto"/>
              <w:bottom w:val="single" w:sz="6" w:space="0" w:color="auto"/>
              <w:right w:val="thinThickSmallGap" w:sz="24" w:space="0" w:color="auto"/>
            </w:tcBorders>
          </w:tcPr>
          <w:p w14:paraId="6A355864"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74</w:t>
            </w:r>
          </w:p>
        </w:tc>
      </w:tr>
      <w:tr w:rsidR="00E079FC" w:rsidRPr="003459CA" w14:paraId="3052D68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9CA345E"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A197E">
              <w:rPr>
                <w:rFonts w:ascii="Simplified Arabic" w:eastAsia="Times New Roman" w:hAnsi="Simplified Arabic" w:cs="Simplified Arabic"/>
                <w:sz w:val="26"/>
                <w:szCs w:val="26"/>
                <w:rtl/>
              </w:rPr>
              <w:t>المطلب الثالث</w:t>
            </w:r>
            <w:r>
              <w:rPr>
                <w:rFonts w:ascii="Simplified Arabic" w:eastAsia="Times New Roman" w:hAnsi="Simplified Arabic" w:cs="Simplified Arabic" w:hint="cs"/>
                <w:sz w:val="26"/>
                <w:szCs w:val="26"/>
                <w:rtl/>
              </w:rPr>
              <w:t xml:space="preserve"> : </w:t>
            </w:r>
            <w:r w:rsidRPr="004A197E">
              <w:rPr>
                <w:rFonts w:ascii="Simplified Arabic" w:eastAsia="Times New Roman" w:hAnsi="Simplified Arabic" w:cs="Simplified Arabic"/>
                <w:sz w:val="26"/>
                <w:szCs w:val="26"/>
                <w:rtl/>
              </w:rPr>
              <w:t>عدم انقضاء الرهن التأميني لوفاة أي من أطرافه</w:t>
            </w:r>
          </w:p>
        </w:tc>
        <w:tc>
          <w:tcPr>
            <w:tcW w:w="1012" w:type="dxa"/>
            <w:tcBorders>
              <w:top w:val="single" w:sz="6" w:space="0" w:color="auto"/>
              <w:left w:val="single" w:sz="6" w:space="0" w:color="auto"/>
              <w:bottom w:val="single" w:sz="6" w:space="0" w:color="auto"/>
              <w:right w:val="thinThickSmallGap" w:sz="24" w:space="0" w:color="auto"/>
            </w:tcBorders>
          </w:tcPr>
          <w:p w14:paraId="2D47A35C"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76</w:t>
            </w:r>
          </w:p>
        </w:tc>
      </w:tr>
      <w:tr w:rsidR="00E079FC" w:rsidRPr="003459CA" w14:paraId="66A12CD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4FC547A"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A197E">
              <w:rPr>
                <w:rFonts w:ascii="Simplified Arabic" w:eastAsia="Times New Roman" w:hAnsi="Simplified Arabic" w:cs="Simplified Arabic"/>
                <w:sz w:val="26"/>
                <w:szCs w:val="26"/>
                <w:rtl/>
              </w:rPr>
              <w:t>المطلب الرابع</w:t>
            </w:r>
            <w:r>
              <w:rPr>
                <w:rFonts w:ascii="Simplified Arabic" w:eastAsia="Times New Roman" w:hAnsi="Simplified Arabic" w:cs="Simplified Arabic" w:hint="cs"/>
                <w:sz w:val="26"/>
                <w:szCs w:val="26"/>
                <w:rtl/>
              </w:rPr>
              <w:t xml:space="preserve"> : </w:t>
            </w:r>
            <w:r w:rsidRPr="004A197E">
              <w:rPr>
                <w:rFonts w:ascii="Simplified Arabic" w:eastAsia="Times New Roman" w:hAnsi="Simplified Arabic" w:cs="Simplified Arabic"/>
                <w:sz w:val="26"/>
                <w:szCs w:val="26"/>
                <w:rtl/>
              </w:rPr>
              <w:t>عودة الرهن لزوال سبب انقضائه ومحو قيد الرهن</w:t>
            </w:r>
          </w:p>
        </w:tc>
        <w:tc>
          <w:tcPr>
            <w:tcW w:w="1012" w:type="dxa"/>
            <w:tcBorders>
              <w:top w:val="single" w:sz="6" w:space="0" w:color="auto"/>
              <w:left w:val="single" w:sz="6" w:space="0" w:color="auto"/>
              <w:bottom w:val="single" w:sz="6" w:space="0" w:color="auto"/>
              <w:right w:val="thinThickSmallGap" w:sz="24" w:space="0" w:color="auto"/>
            </w:tcBorders>
          </w:tcPr>
          <w:p w14:paraId="0F41B3F3"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77</w:t>
            </w:r>
          </w:p>
        </w:tc>
      </w:tr>
      <w:tr w:rsidR="00E079FC" w:rsidRPr="003459CA" w14:paraId="774E914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04243D1" w14:textId="77777777" w:rsidR="00E079FC" w:rsidRPr="003459CA" w:rsidRDefault="00E079FC" w:rsidP="002148ED">
            <w:pPr>
              <w:bidi/>
              <w:spacing w:after="0" w:line="240" w:lineRule="auto"/>
              <w:rPr>
                <w:rFonts w:ascii="Simplified Arabic" w:eastAsia="Times New Roman" w:hAnsi="Simplified Arabic" w:cs="Simplified Arabic"/>
                <w:sz w:val="26"/>
                <w:szCs w:val="26"/>
                <w:rtl/>
                <w:lang w:val="en-AU" w:bidi="ar-AE"/>
              </w:rPr>
            </w:pPr>
            <w:r>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hint="cs"/>
                <w:sz w:val="26"/>
                <w:szCs w:val="26"/>
                <w:rtl/>
                <w:lang w:val="en-AU" w:bidi="ar-AE"/>
              </w:rPr>
              <w:t xml:space="preserve"> </w:t>
            </w:r>
            <w:r w:rsidRPr="003459CA">
              <w:rPr>
                <w:rFonts w:ascii="Simplified Arabic" w:eastAsia="Times New Roman" w:hAnsi="Simplified Arabic" w:cs="Simplified Arabic"/>
                <w:sz w:val="26"/>
                <w:szCs w:val="26"/>
                <w:rtl/>
                <w:lang w:val="en-AU" w:bidi="ar-AE"/>
              </w:rPr>
              <w:t>المطلب الخامس</w:t>
            </w:r>
            <w:r w:rsidRPr="003459CA">
              <w:rPr>
                <w:rFonts w:ascii="Simplified Arabic" w:eastAsia="Times New Roman" w:hAnsi="Simplified Arabic" w:cs="Simplified Arabic" w:hint="cs"/>
                <w:sz w:val="26"/>
                <w:szCs w:val="26"/>
                <w:rtl/>
                <w:lang w:val="en-AU" w:bidi="ar-AE"/>
              </w:rPr>
              <w:t xml:space="preserve"> : </w:t>
            </w:r>
            <w:r w:rsidRPr="003459CA">
              <w:rPr>
                <w:rFonts w:ascii="Simplified Arabic" w:eastAsia="Times New Roman" w:hAnsi="Simplified Arabic" w:cs="Simplified Arabic"/>
                <w:sz w:val="26"/>
                <w:szCs w:val="26"/>
                <w:rtl/>
                <w:lang w:val="en-AU" w:bidi="ar-AE"/>
              </w:rPr>
              <w:t>تجديد قيد الرهن</w:t>
            </w:r>
          </w:p>
        </w:tc>
        <w:tc>
          <w:tcPr>
            <w:tcW w:w="1012" w:type="dxa"/>
            <w:tcBorders>
              <w:top w:val="single" w:sz="6" w:space="0" w:color="auto"/>
              <w:left w:val="single" w:sz="6" w:space="0" w:color="auto"/>
              <w:bottom w:val="single" w:sz="6" w:space="0" w:color="auto"/>
              <w:right w:val="thinThickSmallGap" w:sz="24" w:space="0" w:color="auto"/>
            </w:tcBorders>
          </w:tcPr>
          <w:p w14:paraId="1930919A"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79</w:t>
            </w:r>
          </w:p>
        </w:tc>
      </w:tr>
      <w:tr w:rsidR="00E079FC" w:rsidRPr="003459CA" w14:paraId="70755FA5"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C27D31E" w14:textId="77777777" w:rsidR="00E079FC" w:rsidRPr="00C005C5" w:rsidRDefault="00E079FC" w:rsidP="002148ED">
            <w:pPr>
              <w:spacing w:after="0" w:line="240" w:lineRule="auto"/>
              <w:jc w:val="right"/>
              <w:rPr>
                <w:rFonts w:ascii="Simplified Arabic" w:eastAsia="Times New Roman" w:hAnsi="Simplified Arabic" w:cs="Simplified Arabic"/>
                <w:b/>
                <w:bCs/>
                <w:sz w:val="26"/>
                <w:szCs w:val="26"/>
                <w:rtl/>
              </w:rPr>
            </w:pPr>
            <w:r w:rsidRPr="003459CA">
              <w:rPr>
                <w:rFonts w:ascii="Simplified Arabic" w:eastAsia="Times New Roman" w:hAnsi="Simplified Arabic" w:cs="Simplified Arabic"/>
                <w:sz w:val="26"/>
                <w:szCs w:val="26"/>
                <w:rtl/>
              </w:rPr>
              <w:t xml:space="preserve"> </w:t>
            </w:r>
            <w:r w:rsidRPr="00C005C5">
              <w:rPr>
                <w:rFonts w:ascii="Simplified Arabic" w:eastAsia="Times New Roman" w:hAnsi="Simplified Arabic" w:cs="Simplified Arabic"/>
                <w:b/>
                <w:bCs/>
                <w:sz w:val="26"/>
                <w:szCs w:val="26"/>
                <w:rtl/>
              </w:rPr>
              <w:t>المبحث الثاني</w:t>
            </w:r>
            <w:r w:rsidRPr="00C005C5">
              <w:rPr>
                <w:rFonts w:ascii="Simplified Arabic" w:eastAsia="Times New Roman" w:hAnsi="Simplified Arabic" w:cs="Simplified Arabic" w:hint="cs"/>
                <w:b/>
                <w:bCs/>
                <w:sz w:val="26"/>
                <w:szCs w:val="26"/>
                <w:rtl/>
              </w:rPr>
              <w:t xml:space="preserve"> - </w:t>
            </w:r>
            <w:r w:rsidRPr="00C005C5">
              <w:rPr>
                <w:rFonts w:ascii="Simplified Arabic" w:eastAsia="Times New Roman" w:hAnsi="Simplified Arabic" w:cs="Simplified Arabic"/>
                <w:b/>
                <w:bCs/>
                <w:sz w:val="26"/>
                <w:szCs w:val="26"/>
                <w:rtl/>
              </w:rPr>
              <w:t xml:space="preserve">انقضاء الرهن في كل حالة ينقضي فيها الدين المضمون </w:t>
            </w:r>
          </w:p>
        </w:tc>
        <w:tc>
          <w:tcPr>
            <w:tcW w:w="1012" w:type="dxa"/>
            <w:tcBorders>
              <w:top w:val="single" w:sz="6" w:space="0" w:color="auto"/>
              <w:left w:val="single" w:sz="6" w:space="0" w:color="auto"/>
              <w:bottom w:val="single" w:sz="6" w:space="0" w:color="auto"/>
              <w:right w:val="thinThickSmallGap" w:sz="24" w:space="0" w:color="auto"/>
            </w:tcBorders>
          </w:tcPr>
          <w:p w14:paraId="3EDAF1A7"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83</w:t>
            </w:r>
          </w:p>
        </w:tc>
      </w:tr>
      <w:tr w:rsidR="00E079FC" w:rsidRPr="003459CA" w14:paraId="3E08D98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1E31DD2"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C005C5">
              <w:rPr>
                <w:rFonts w:ascii="Simplified Arabic" w:eastAsia="Times New Roman" w:hAnsi="Simplified Arabic" w:cs="Simplified Arabic"/>
                <w:sz w:val="26"/>
                <w:szCs w:val="26"/>
                <w:rtl/>
              </w:rPr>
              <w:t>المطلب الأول</w:t>
            </w:r>
            <w:r>
              <w:rPr>
                <w:rFonts w:ascii="Simplified Arabic" w:eastAsia="Times New Roman" w:hAnsi="Simplified Arabic" w:cs="Simplified Arabic" w:hint="cs"/>
                <w:sz w:val="26"/>
                <w:szCs w:val="26"/>
                <w:rtl/>
              </w:rPr>
              <w:t>:</w:t>
            </w:r>
            <w:r w:rsidRPr="00C005C5">
              <w:rPr>
                <w:rFonts w:ascii="Simplified Arabic" w:eastAsia="Times New Roman" w:hAnsi="Simplified Arabic" w:cs="Simplified Arabic"/>
                <w:sz w:val="26"/>
                <w:szCs w:val="26"/>
                <w:rtl/>
              </w:rPr>
              <w:t>انقضاء الدين بالتنفيذالإختياري</w:t>
            </w:r>
            <w:r>
              <w:rPr>
                <w:rFonts w:ascii="Simplified Arabic" w:eastAsia="Times New Roman" w:hAnsi="Simplified Arabic" w:cs="Simplified Arabic" w:hint="cs"/>
                <w:sz w:val="26"/>
                <w:szCs w:val="26"/>
                <w:rtl/>
              </w:rPr>
              <w:t xml:space="preserve"> </w:t>
            </w:r>
            <w:r w:rsidRPr="00C005C5">
              <w:rPr>
                <w:rFonts w:ascii="Simplified Arabic" w:eastAsia="Times New Roman" w:hAnsi="Simplified Arabic" w:cs="Simplified Arabic"/>
                <w:sz w:val="26"/>
                <w:szCs w:val="26"/>
                <w:rtl/>
              </w:rPr>
              <w:t>للإلتزام عن طريق الوفاء</w:t>
            </w:r>
          </w:p>
        </w:tc>
        <w:tc>
          <w:tcPr>
            <w:tcW w:w="1012" w:type="dxa"/>
            <w:tcBorders>
              <w:top w:val="single" w:sz="6" w:space="0" w:color="auto"/>
              <w:left w:val="single" w:sz="6" w:space="0" w:color="auto"/>
              <w:bottom w:val="single" w:sz="6" w:space="0" w:color="auto"/>
              <w:right w:val="thinThickSmallGap" w:sz="24" w:space="0" w:color="auto"/>
            </w:tcBorders>
          </w:tcPr>
          <w:p w14:paraId="60FBFC3F"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84</w:t>
            </w:r>
          </w:p>
        </w:tc>
      </w:tr>
      <w:tr w:rsidR="00E079FC" w:rsidRPr="003459CA" w14:paraId="217054E3"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48CCA74" w14:textId="77777777" w:rsidR="00E079FC" w:rsidRPr="003459CA" w:rsidRDefault="00E079FC" w:rsidP="002148ED">
            <w:pPr>
              <w:bidi/>
              <w:spacing w:after="0" w:line="240" w:lineRule="auto"/>
              <w:ind w:firstLine="567"/>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C005C5">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C005C5">
              <w:rPr>
                <w:rFonts w:ascii="Simplified Arabic" w:eastAsia="Times New Roman" w:hAnsi="Simplified Arabic" w:cs="Simplified Arabic"/>
                <w:sz w:val="26"/>
                <w:szCs w:val="26"/>
                <w:rtl/>
              </w:rPr>
              <w:t>انقضاء الرهن التأميني بالوفاء</w:t>
            </w:r>
          </w:p>
        </w:tc>
        <w:tc>
          <w:tcPr>
            <w:tcW w:w="1012" w:type="dxa"/>
            <w:tcBorders>
              <w:top w:val="single" w:sz="6" w:space="0" w:color="auto"/>
              <w:left w:val="single" w:sz="6" w:space="0" w:color="auto"/>
              <w:bottom w:val="single" w:sz="6" w:space="0" w:color="auto"/>
              <w:right w:val="thinThickSmallGap" w:sz="24" w:space="0" w:color="auto"/>
            </w:tcBorders>
          </w:tcPr>
          <w:p w14:paraId="583FC4DE"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84</w:t>
            </w:r>
          </w:p>
        </w:tc>
      </w:tr>
      <w:tr w:rsidR="00E079FC" w:rsidRPr="003459CA" w14:paraId="3875BD6E"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D7552F1" w14:textId="77777777" w:rsidR="00E079FC" w:rsidRPr="001B7B7A" w:rsidRDefault="00E079FC" w:rsidP="002148ED">
            <w:pPr>
              <w:bidi/>
              <w:spacing w:after="0" w:line="240" w:lineRule="auto"/>
              <w:ind w:firstLine="567"/>
              <w:jc w:val="both"/>
              <w:rPr>
                <w:rFonts w:ascii="Simplified Arabic" w:eastAsia="Times New Roman" w:hAnsi="Simplified Arabic" w:cs="Simplified Arabic"/>
                <w:sz w:val="24"/>
                <w:szCs w:val="24"/>
                <w:rtl/>
              </w:rPr>
            </w:pPr>
            <w:r>
              <w:rPr>
                <w:rFonts w:ascii="Simplified Arabic" w:eastAsia="Times New Roman" w:hAnsi="Simplified Arabic" w:cs="Simplified Arabic" w:hint="cs"/>
                <w:sz w:val="26"/>
                <w:szCs w:val="26"/>
                <w:rtl/>
              </w:rPr>
              <w:t xml:space="preserve">    </w:t>
            </w:r>
            <w:r w:rsidRPr="001B7B7A">
              <w:rPr>
                <w:rFonts w:ascii="Simplified Arabic" w:eastAsia="Times New Roman" w:hAnsi="Simplified Arabic" w:cs="Simplified Arabic" w:hint="cs"/>
                <w:sz w:val="24"/>
                <w:szCs w:val="24"/>
                <w:rtl/>
              </w:rPr>
              <w:t>الفرع الثاني</w:t>
            </w:r>
            <w:r w:rsidRPr="001B7B7A">
              <w:rPr>
                <w:rFonts w:ascii="Simplified Arabic" w:eastAsia="Times New Roman" w:hAnsi="Simplified Arabic" w:cs="Simplified Arabic"/>
                <w:sz w:val="24"/>
                <w:szCs w:val="24"/>
                <w:rtl/>
              </w:rPr>
              <w:t xml:space="preserve"> :</w:t>
            </w:r>
            <w:r w:rsidRPr="001B7B7A">
              <w:rPr>
                <w:rFonts w:ascii="Simplified Arabic" w:eastAsia="Times New Roman" w:hAnsi="Simplified Arabic" w:cs="Simplified Arabic" w:hint="cs"/>
                <w:sz w:val="24"/>
                <w:szCs w:val="24"/>
                <w:rtl/>
              </w:rPr>
              <w:t xml:space="preserve"> </w:t>
            </w:r>
            <w:r w:rsidRPr="001B7B7A">
              <w:rPr>
                <w:rFonts w:ascii="Simplified Arabic" w:eastAsia="Times New Roman" w:hAnsi="Simplified Arabic" w:cs="Simplified Arabic"/>
                <w:sz w:val="24"/>
                <w:szCs w:val="24"/>
                <w:rtl/>
              </w:rPr>
              <w:t>انقضاء الرهن للوفاء بالدين المضمون بالرهن قبل حلول</w:t>
            </w:r>
            <w:r>
              <w:rPr>
                <w:rFonts w:ascii="Simplified Arabic" w:eastAsia="Times New Roman" w:hAnsi="Simplified Arabic" w:cs="Simplified Arabic" w:hint="cs"/>
                <w:sz w:val="24"/>
                <w:szCs w:val="24"/>
                <w:rtl/>
              </w:rPr>
              <w:t xml:space="preserve"> </w:t>
            </w:r>
          </w:p>
          <w:p w14:paraId="48FBD685" w14:textId="77777777" w:rsidR="00E079FC" w:rsidRPr="003459CA" w:rsidRDefault="00E079FC" w:rsidP="002148ED">
            <w:pPr>
              <w:bidi/>
              <w:spacing w:after="0" w:line="240" w:lineRule="auto"/>
              <w:ind w:firstLine="567"/>
              <w:jc w:val="both"/>
              <w:rPr>
                <w:rFonts w:ascii="Simplified Arabic" w:eastAsia="Times New Roman" w:hAnsi="Simplified Arabic" w:cs="Simplified Arabic"/>
                <w:sz w:val="26"/>
                <w:szCs w:val="26"/>
                <w:rtl/>
              </w:rPr>
            </w:pPr>
            <w:r w:rsidRPr="001B7B7A">
              <w:rPr>
                <w:rFonts w:ascii="Simplified Arabic" w:eastAsia="Times New Roman" w:hAnsi="Simplified Arabic" w:cs="Simplified Arabic" w:hint="cs"/>
                <w:sz w:val="24"/>
                <w:szCs w:val="24"/>
                <w:rtl/>
              </w:rPr>
              <w:t xml:space="preserve">              </w:t>
            </w:r>
            <w:r w:rsidRPr="001B7B7A">
              <w:rPr>
                <w:rFonts w:ascii="Simplified Arabic" w:eastAsia="Times New Roman" w:hAnsi="Simplified Arabic" w:cs="Simplified Arabic"/>
                <w:sz w:val="24"/>
                <w:szCs w:val="24"/>
                <w:rtl/>
              </w:rPr>
              <w:t xml:space="preserve"> </w:t>
            </w:r>
            <w:r w:rsidRPr="001B7B7A">
              <w:rPr>
                <w:rFonts w:ascii="Simplified Arabic" w:eastAsia="Times New Roman" w:hAnsi="Simplified Arabic" w:cs="Simplified Arabic" w:hint="cs"/>
                <w:sz w:val="24"/>
                <w:szCs w:val="24"/>
                <w:rtl/>
              </w:rPr>
              <w:t xml:space="preserve">   </w:t>
            </w:r>
            <w:r w:rsidRPr="001B7B7A">
              <w:rPr>
                <w:rFonts w:ascii="Simplified Arabic" w:eastAsia="Times New Roman" w:hAnsi="Simplified Arabic" w:cs="Simplified Arabic"/>
                <w:sz w:val="24"/>
                <w:szCs w:val="24"/>
                <w:rtl/>
              </w:rPr>
              <w:t>أجله</w:t>
            </w:r>
          </w:p>
        </w:tc>
        <w:tc>
          <w:tcPr>
            <w:tcW w:w="1012" w:type="dxa"/>
            <w:tcBorders>
              <w:top w:val="single" w:sz="6" w:space="0" w:color="auto"/>
              <w:left w:val="single" w:sz="6" w:space="0" w:color="auto"/>
              <w:bottom w:val="single" w:sz="6" w:space="0" w:color="auto"/>
              <w:right w:val="thinThickSmallGap" w:sz="24" w:space="0" w:color="auto"/>
            </w:tcBorders>
          </w:tcPr>
          <w:p w14:paraId="0061869C"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90</w:t>
            </w:r>
          </w:p>
        </w:tc>
      </w:tr>
      <w:tr w:rsidR="00E079FC" w:rsidRPr="003459CA" w14:paraId="6FD9E0BC"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7F0E5A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4D54C1">
              <w:rPr>
                <w:rFonts w:ascii="Simplified Arabic" w:eastAsia="Times New Roman" w:hAnsi="Simplified Arabic" w:cs="Simplified Arabic"/>
                <w:sz w:val="26"/>
                <w:szCs w:val="26"/>
                <w:rtl/>
              </w:rPr>
              <w:t>المطلب الثاني</w:t>
            </w:r>
            <w:r>
              <w:rPr>
                <w:rFonts w:ascii="Simplified Arabic" w:eastAsia="Times New Roman" w:hAnsi="Simplified Arabic" w:cs="Simplified Arabic" w:hint="cs"/>
                <w:sz w:val="26"/>
                <w:szCs w:val="26"/>
                <w:rtl/>
              </w:rPr>
              <w:t xml:space="preserve"> : </w:t>
            </w:r>
            <w:r w:rsidRPr="004D54C1">
              <w:rPr>
                <w:rFonts w:ascii="Simplified Arabic" w:eastAsia="Times New Roman" w:hAnsi="Simplified Arabic" w:cs="Simplified Arabic"/>
                <w:sz w:val="26"/>
                <w:szCs w:val="26"/>
                <w:rtl/>
              </w:rPr>
              <w:t>أسباب انقضاء الرهن التأميني  بما يعادل الوفاء</w:t>
            </w:r>
          </w:p>
        </w:tc>
        <w:tc>
          <w:tcPr>
            <w:tcW w:w="1012" w:type="dxa"/>
            <w:tcBorders>
              <w:top w:val="single" w:sz="6" w:space="0" w:color="auto"/>
              <w:left w:val="single" w:sz="6" w:space="0" w:color="auto"/>
              <w:bottom w:val="single" w:sz="6" w:space="0" w:color="auto"/>
              <w:right w:val="thinThickSmallGap" w:sz="24" w:space="0" w:color="auto"/>
            </w:tcBorders>
          </w:tcPr>
          <w:p w14:paraId="0FA609FD"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99</w:t>
            </w:r>
          </w:p>
        </w:tc>
      </w:tr>
      <w:tr w:rsidR="00E079FC" w:rsidRPr="003459CA" w14:paraId="31561B13"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48F847C" w14:textId="77777777" w:rsidR="00E079FC" w:rsidRPr="003459CA" w:rsidRDefault="00E079FC" w:rsidP="002148ED">
            <w:pPr>
              <w:bidi/>
              <w:spacing w:after="0" w:line="240" w:lineRule="auto"/>
              <w:ind w:firstLine="567"/>
              <w:jc w:val="both"/>
              <w:rPr>
                <w:rFonts w:ascii="Simplified Arabic" w:eastAsia="Times New Roman" w:hAnsi="Simplified Arabic" w:cs="Simplified Arabic"/>
                <w:sz w:val="26"/>
                <w:szCs w:val="26"/>
                <w:rtl/>
                <w:lang w:val="fr-FR"/>
              </w:rPr>
            </w:pPr>
            <w:r>
              <w:rPr>
                <w:rFonts w:ascii="Simplified Arabic" w:eastAsia="Times New Roman" w:hAnsi="Simplified Arabic" w:cs="Simplified Arabic" w:hint="cs"/>
                <w:sz w:val="26"/>
                <w:szCs w:val="26"/>
                <w:rtl/>
              </w:rPr>
              <w:t xml:space="preserve">   </w:t>
            </w:r>
            <w:r w:rsidRPr="004D54C1">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4D54C1">
              <w:rPr>
                <w:rFonts w:ascii="Simplified Arabic" w:eastAsia="Times New Roman" w:hAnsi="Simplified Arabic" w:cs="Simplified Arabic"/>
                <w:sz w:val="26"/>
                <w:szCs w:val="26"/>
                <w:rtl/>
              </w:rPr>
              <w:t>انقضاء الر</w:t>
            </w:r>
            <w:r>
              <w:rPr>
                <w:rFonts w:ascii="Simplified Arabic" w:eastAsia="Times New Roman" w:hAnsi="Simplified Arabic" w:cs="Simplified Arabic"/>
                <w:sz w:val="26"/>
                <w:szCs w:val="26"/>
                <w:rtl/>
              </w:rPr>
              <w:t>هن التأميني بالوفاء الاعتياضي "الوفاء بمقابل</w:t>
            </w:r>
            <w:r w:rsidRPr="004D54C1">
              <w:rPr>
                <w:rFonts w:ascii="Simplified Arabic" w:eastAsia="Times New Roman" w:hAnsi="Simplified Arabic" w:cs="Simplified Arabic"/>
                <w:sz w:val="26"/>
                <w:szCs w:val="26"/>
                <w:rtl/>
              </w:rPr>
              <w:t>"</w:t>
            </w:r>
          </w:p>
        </w:tc>
        <w:tc>
          <w:tcPr>
            <w:tcW w:w="1012" w:type="dxa"/>
            <w:tcBorders>
              <w:top w:val="single" w:sz="6" w:space="0" w:color="auto"/>
              <w:left w:val="single" w:sz="6" w:space="0" w:color="auto"/>
              <w:bottom w:val="single" w:sz="6" w:space="0" w:color="auto"/>
              <w:right w:val="thinThickSmallGap" w:sz="24" w:space="0" w:color="auto"/>
            </w:tcBorders>
          </w:tcPr>
          <w:p w14:paraId="60DA4A02"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99</w:t>
            </w:r>
          </w:p>
        </w:tc>
      </w:tr>
      <w:tr w:rsidR="00E079FC" w:rsidRPr="003459CA" w14:paraId="0DB11085"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F597467" w14:textId="77777777" w:rsidR="00E079FC" w:rsidRPr="003459CA" w:rsidRDefault="00E079FC" w:rsidP="002148ED">
            <w:pPr>
              <w:bidi/>
              <w:spacing w:after="0" w:line="240" w:lineRule="auto"/>
              <w:ind w:firstLine="567"/>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0F3036">
              <w:rPr>
                <w:rFonts w:ascii="Simplified Arabic" w:eastAsia="Times New Roman" w:hAnsi="Simplified Arabic" w:cs="Simplified Arabic"/>
                <w:sz w:val="26"/>
                <w:szCs w:val="26"/>
                <w:rtl/>
              </w:rPr>
              <w:t>الفرع الثاني</w:t>
            </w:r>
            <w:r>
              <w:rPr>
                <w:rFonts w:ascii="Simplified Arabic" w:eastAsia="Times New Roman" w:hAnsi="Simplified Arabic" w:cs="Simplified Arabic" w:hint="cs"/>
                <w:sz w:val="26"/>
                <w:szCs w:val="26"/>
                <w:rtl/>
              </w:rPr>
              <w:t xml:space="preserve"> : </w:t>
            </w:r>
            <w:r w:rsidRPr="000F3036">
              <w:rPr>
                <w:rFonts w:ascii="Simplified Arabic" w:eastAsia="Times New Roman" w:hAnsi="Simplified Arabic" w:cs="Simplified Arabic"/>
                <w:sz w:val="26"/>
                <w:szCs w:val="26"/>
                <w:rtl/>
              </w:rPr>
              <w:t>انقضاء الرهن التأميني تبعياً بانقضاء الدين بالمقاصة</w:t>
            </w:r>
          </w:p>
        </w:tc>
        <w:tc>
          <w:tcPr>
            <w:tcW w:w="1012" w:type="dxa"/>
            <w:tcBorders>
              <w:top w:val="single" w:sz="6" w:space="0" w:color="auto"/>
              <w:left w:val="single" w:sz="6" w:space="0" w:color="auto"/>
              <w:bottom w:val="single" w:sz="6" w:space="0" w:color="auto"/>
              <w:right w:val="thinThickSmallGap" w:sz="24" w:space="0" w:color="auto"/>
            </w:tcBorders>
          </w:tcPr>
          <w:p w14:paraId="35D37EB7"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102</w:t>
            </w:r>
          </w:p>
        </w:tc>
      </w:tr>
      <w:tr w:rsidR="00E079FC" w:rsidRPr="003459CA" w14:paraId="248A148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CD37038" w14:textId="77777777" w:rsidR="00E079FC" w:rsidRPr="003459CA" w:rsidRDefault="00E079FC" w:rsidP="002148ED">
            <w:pPr>
              <w:bidi/>
              <w:spacing w:after="0" w:line="240" w:lineRule="auto"/>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0F3036">
              <w:rPr>
                <w:rFonts w:ascii="Simplified Arabic" w:eastAsia="Times New Roman" w:hAnsi="Simplified Arabic" w:cs="Simplified Arabic"/>
                <w:sz w:val="26"/>
                <w:szCs w:val="26"/>
                <w:rtl/>
              </w:rPr>
              <w:t>الفرع الثالث</w:t>
            </w:r>
            <w:r>
              <w:rPr>
                <w:rFonts w:ascii="Simplified Arabic" w:eastAsia="Times New Roman" w:hAnsi="Simplified Arabic" w:cs="Simplified Arabic" w:hint="cs"/>
                <w:sz w:val="26"/>
                <w:szCs w:val="26"/>
                <w:rtl/>
              </w:rPr>
              <w:t xml:space="preserve"> : </w:t>
            </w:r>
            <w:r w:rsidRPr="000F3036">
              <w:rPr>
                <w:rFonts w:ascii="Simplified Arabic" w:eastAsia="Times New Roman" w:hAnsi="Simplified Arabic" w:cs="Simplified Arabic"/>
                <w:sz w:val="26"/>
                <w:szCs w:val="26"/>
                <w:rtl/>
              </w:rPr>
              <w:t>انقضاء الرهن باتحاد الذمة</w:t>
            </w:r>
          </w:p>
        </w:tc>
        <w:tc>
          <w:tcPr>
            <w:tcW w:w="1012" w:type="dxa"/>
            <w:tcBorders>
              <w:top w:val="single" w:sz="6" w:space="0" w:color="auto"/>
              <w:left w:val="single" w:sz="6" w:space="0" w:color="auto"/>
              <w:bottom w:val="single" w:sz="6" w:space="0" w:color="auto"/>
              <w:right w:val="thinThickSmallGap" w:sz="24" w:space="0" w:color="auto"/>
            </w:tcBorders>
          </w:tcPr>
          <w:p w14:paraId="3684ED22"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110</w:t>
            </w:r>
          </w:p>
        </w:tc>
      </w:tr>
      <w:tr w:rsidR="00E079FC" w:rsidRPr="003459CA" w14:paraId="0743E4E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043784E"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7C1024">
              <w:rPr>
                <w:rFonts w:ascii="Simplified Arabic" w:eastAsia="Times New Roman" w:hAnsi="Simplified Arabic" w:cs="Simplified Arabic"/>
                <w:sz w:val="26"/>
                <w:szCs w:val="26"/>
                <w:rtl/>
              </w:rPr>
              <w:t>المطلب الثالث</w:t>
            </w:r>
            <w:r>
              <w:rPr>
                <w:rFonts w:ascii="Simplified Arabic" w:eastAsia="Times New Roman" w:hAnsi="Simplified Arabic" w:cs="Simplified Arabic" w:hint="cs"/>
                <w:sz w:val="26"/>
                <w:szCs w:val="26"/>
                <w:rtl/>
              </w:rPr>
              <w:t xml:space="preserve"> : </w:t>
            </w:r>
            <w:r w:rsidRPr="007C1024">
              <w:rPr>
                <w:rFonts w:ascii="Simplified Arabic" w:eastAsia="Times New Roman" w:hAnsi="Simplified Arabic" w:cs="Simplified Arabic"/>
                <w:sz w:val="26"/>
                <w:szCs w:val="26"/>
                <w:rtl/>
              </w:rPr>
              <w:t>أسباب انقضاء الرهن الـتأميني بدون الوفاء</w:t>
            </w:r>
          </w:p>
        </w:tc>
        <w:tc>
          <w:tcPr>
            <w:tcW w:w="1012" w:type="dxa"/>
            <w:tcBorders>
              <w:top w:val="single" w:sz="6" w:space="0" w:color="auto"/>
              <w:left w:val="single" w:sz="6" w:space="0" w:color="auto"/>
              <w:bottom w:val="single" w:sz="6" w:space="0" w:color="auto"/>
              <w:right w:val="thinThickSmallGap" w:sz="24" w:space="0" w:color="auto"/>
            </w:tcBorders>
          </w:tcPr>
          <w:p w14:paraId="176B37AF"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112</w:t>
            </w:r>
          </w:p>
        </w:tc>
      </w:tr>
      <w:tr w:rsidR="00E079FC" w:rsidRPr="003459CA" w14:paraId="5BFCC356"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2B151D3"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7C1024">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7C1024">
              <w:rPr>
                <w:rFonts w:ascii="Simplified Arabic" w:eastAsia="Times New Roman" w:hAnsi="Simplified Arabic" w:cs="Simplified Arabic"/>
                <w:sz w:val="26"/>
                <w:szCs w:val="26"/>
                <w:rtl/>
              </w:rPr>
              <w:t>الإبراء من الدين كسبب لانقضاء الرهن</w:t>
            </w:r>
          </w:p>
        </w:tc>
        <w:tc>
          <w:tcPr>
            <w:tcW w:w="1012" w:type="dxa"/>
            <w:tcBorders>
              <w:top w:val="single" w:sz="6" w:space="0" w:color="auto"/>
              <w:left w:val="single" w:sz="6" w:space="0" w:color="auto"/>
              <w:bottom w:val="single" w:sz="6" w:space="0" w:color="auto"/>
              <w:right w:val="thinThickSmallGap" w:sz="24" w:space="0" w:color="auto"/>
            </w:tcBorders>
          </w:tcPr>
          <w:p w14:paraId="779CF8A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113</w:t>
            </w:r>
          </w:p>
        </w:tc>
      </w:tr>
      <w:tr w:rsidR="00E079FC" w:rsidRPr="003459CA" w14:paraId="23E58ED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ADEA6F7"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522047">
              <w:rPr>
                <w:rFonts w:ascii="Simplified Arabic" w:eastAsia="Times New Roman" w:hAnsi="Simplified Arabic" w:cs="Simplified Arabic"/>
                <w:sz w:val="26"/>
                <w:szCs w:val="26"/>
                <w:rtl/>
              </w:rPr>
              <w:t>الفرع الثاني</w:t>
            </w:r>
            <w:r>
              <w:rPr>
                <w:rFonts w:ascii="Simplified Arabic" w:eastAsia="Times New Roman" w:hAnsi="Simplified Arabic" w:cs="Simplified Arabic" w:hint="cs"/>
                <w:sz w:val="26"/>
                <w:szCs w:val="26"/>
                <w:rtl/>
              </w:rPr>
              <w:t xml:space="preserve"> : </w:t>
            </w:r>
            <w:r w:rsidRPr="00522047">
              <w:rPr>
                <w:rFonts w:ascii="Simplified Arabic" w:eastAsia="Times New Roman" w:hAnsi="Simplified Arabic" w:cs="Simplified Arabic"/>
                <w:sz w:val="26"/>
                <w:szCs w:val="26"/>
                <w:rtl/>
              </w:rPr>
              <w:t>انقضاء الرهن لاستحالة التنفيذ</w:t>
            </w:r>
          </w:p>
        </w:tc>
        <w:tc>
          <w:tcPr>
            <w:tcW w:w="1012" w:type="dxa"/>
            <w:tcBorders>
              <w:top w:val="single" w:sz="6" w:space="0" w:color="auto"/>
              <w:left w:val="single" w:sz="6" w:space="0" w:color="auto"/>
              <w:bottom w:val="single" w:sz="6" w:space="0" w:color="auto"/>
              <w:right w:val="thinThickSmallGap" w:sz="24" w:space="0" w:color="auto"/>
            </w:tcBorders>
          </w:tcPr>
          <w:p w14:paraId="1AB81AB7"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116</w:t>
            </w:r>
          </w:p>
        </w:tc>
      </w:tr>
      <w:tr w:rsidR="00E079FC" w:rsidRPr="003459CA" w14:paraId="221A54D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8A47B1C" w14:textId="77777777" w:rsidR="00E079FC" w:rsidRPr="00082F53" w:rsidRDefault="00E079FC" w:rsidP="002148ED">
            <w:pPr>
              <w:bidi/>
              <w:spacing w:after="0" w:line="240" w:lineRule="auto"/>
              <w:rPr>
                <w:rFonts w:ascii="Simplified Arabic" w:eastAsia="Times New Roman" w:hAnsi="Simplified Arabic" w:cs="Simplified Arabic"/>
                <w:sz w:val="24"/>
                <w:szCs w:val="24"/>
                <w:rtl/>
                <w:lang w:val="fr-FR"/>
              </w:rPr>
            </w:pPr>
            <w:r w:rsidRPr="003459CA">
              <w:rPr>
                <w:rFonts w:ascii="Simplified Arabic" w:eastAsia="Times New Roman" w:hAnsi="Simplified Arabic" w:cs="Simplified Arabic"/>
                <w:sz w:val="26"/>
                <w:szCs w:val="26"/>
                <w:rtl/>
                <w:lang w:val="fr-FR"/>
              </w:rPr>
              <w:t xml:space="preserve">     </w:t>
            </w:r>
            <w:r w:rsidRPr="00082F53">
              <w:rPr>
                <w:rFonts w:ascii="Simplified Arabic" w:eastAsia="Times New Roman" w:hAnsi="Simplified Arabic" w:cs="Simplified Arabic"/>
                <w:sz w:val="24"/>
                <w:szCs w:val="24"/>
                <w:rtl/>
                <w:lang w:val="fr-FR"/>
              </w:rPr>
              <w:t xml:space="preserve"> </w:t>
            </w:r>
            <w:r w:rsidRPr="00082F53">
              <w:rPr>
                <w:rFonts w:ascii="Simplified Arabic" w:eastAsia="Times New Roman" w:hAnsi="Simplified Arabic" w:cs="Simplified Arabic" w:hint="cs"/>
                <w:sz w:val="24"/>
                <w:szCs w:val="24"/>
                <w:rtl/>
                <w:lang w:val="fr-FR"/>
              </w:rPr>
              <w:t xml:space="preserve"> </w:t>
            </w:r>
            <w:r>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sz w:val="24"/>
                <w:szCs w:val="24"/>
                <w:rtl/>
                <w:lang w:val="fr-FR"/>
              </w:rPr>
              <w:t xml:space="preserve"> الف</w:t>
            </w:r>
            <w:r>
              <w:rPr>
                <w:rFonts w:ascii="Simplified Arabic" w:eastAsia="Times New Roman" w:hAnsi="Simplified Arabic" w:cs="Simplified Arabic" w:hint="cs"/>
                <w:sz w:val="24"/>
                <w:szCs w:val="24"/>
                <w:rtl/>
                <w:lang w:val="fr-FR"/>
              </w:rPr>
              <w:t>ـ</w:t>
            </w:r>
            <w:r w:rsidRPr="00082F53">
              <w:rPr>
                <w:rFonts w:ascii="Simplified Arabic" w:eastAsia="Times New Roman" w:hAnsi="Simplified Arabic" w:cs="Simplified Arabic"/>
                <w:sz w:val="24"/>
                <w:szCs w:val="24"/>
                <w:rtl/>
                <w:lang w:val="fr-FR"/>
              </w:rPr>
              <w:t>رع الث</w:t>
            </w:r>
            <w:r>
              <w:rPr>
                <w:rFonts w:ascii="Simplified Arabic" w:eastAsia="Times New Roman" w:hAnsi="Simplified Arabic" w:cs="Simplified Arabic" w:hint="cs"/>
                <w:sz w:val="24"/>
                <w:szCs w:val="24"/>
                <w:rtl/>
                <w:lang w:val="fr-FR"/>
              </w:rPr>
              <w:t>ـ</w:t>
            </w:r>
            <w:r w:rsidRPr="00082F53">
              <w:rPr>
                <w:rFonts w:ascii="Simplified Arabic" w:eastAsia="Times New Roman" w:hAnsi="Simplified Arabic" w:cs="Simplified Arabic"/>
                <w:sz w:val="24"/>
                <w:szCs w:val="24"/>
                <w:rtl/>
                <w:lang w:val="fr-FR"/>
              </w:rPr>
              <w:t>الث</w:t>
            </w:r>
            <w:r>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sz w:val="24"/>
                <w:szCs w:val="24"/>
                <w:rtl/>
                <w:lang w:val="fr-FR"/>
              </w:rPr>
              <w:t>مرو</w:t>
            </w:r>
            <w:r w:rsidRPr="00082F53">
              <w:rPr>
                <w:rFonts w:ascii="Simplified Arabic" w:eastAsia="Times New Roman" w:hAnsi="Simplified Arabic" w:cs="Simplified Arabic" w:hint="cs"/>
                <w:sz w:val="24"/>
                <w:szCs w:val="24"/>
                <w:rtl/>
                <w:lang w:val="fr-FR"/>
              </w:rPr>
              <w:t xml:space="preserve">ر </w:t>
            </w:r>
            <w:r w:rsidRPr="00082F53">
              <w:rPr>
                <w:rFonts w:ascii="Simplified Arabic" w:eastAsia="Times New Roman" w:hAnsi="Simplified Arabic" w:cs="Simplified Arabic"/>
                <w:sz w:val="24"/>
                <w:szCs w:val="24"/>
                <w:rtl/>
                <w:lang w:val="fr-FR"/>
              </w:rPr>
              <w:t>الزمان المانع من سماع الدعوى</w:t>
            </w:r>
            <w:r w:rsidRPr="00082F53">
              <w:rPr>
                <w:rFonts w:ascii="Simplified Arabic" w:eastAsia="Times New Roman" w:hAnsi="Simplified Arabic" w:cs="Simplified Arabic" w:hint="cs"/>
                <w:sz w:val="24"/>
                <w:szCs w:val="24"/>
                <w:rtl/>
                <w:lang w:val="fr-FR"/>
              </w:rPr>
              <w:t xml:space="preserve"> </w:t>
            </w:r>
            <w:r w:rsidRPr="00082F53">
              <w:rPr>
                <w:rFonts w:ascii="Simplified Arabic" w:eastAsia="Times New Roman" w:hAnsi="Simplified Arabic" w:cs="Simplified Arabic"/>
                <w:sz w:val="24"/>
                <w:szCs w:val="24"/>
                <w:rtl/>
                <w:lang w:val="fr-FR"/>
              </w:rPr>
              <w:t xml:space="preserve">كسبب لانقضاء </w:t>
            </w:r>
            <w:r w:rsidRPr="00082F53">
              <w:rPr>
                <w:rFonts w:ascii="Simplified Arabic" w:eastAsia="Times New Roman" w:hAnsi="Simplified Arabic" w:cs="Simplified Arabic" w:hint="cs"/>
                <w:sz w:val="24"/>
                <w:szCs w:val="24"/>
                <w:rtl/>
                <w:lang w:val="fr-FR"/>
              </w:rPr>
              <w:t>ا</w:t>
            </w:r>
            <w:r w:rsidRPr="00082F53">
              <w:rPr>
                <w:rFonts w:ascii="Simplified Arabic" w:eastAsia="Times New Roman" w:hAnsi="Simplified Arabic" w:cs="Simplified Arabic"/>
                <w:sz w:val="24"/>
                <w:szCs w:val="24"/>
                <w:rtl/>
                <w:lang w:val="fr-FR"/>
              </w:rPr>
              <w:t>لرهن</w:t>
            </w:r>
          </w:p>
        </w:tc>
        <w:tc>
          <w:tcPr>
            <w:tcW w:w="1012" w:type="dxa"/>
            <w:tcBorders>
              <w:top w:val="single" w:sz="6" w:space="0" w:color="auto"/>
              <w:left w:val="single" w:sz="6" w:space="0" w:color="auto"/>
              <w:bottom w:val="single" w:sz="6" w:space="0" w:color="auto"/>
              <w:right w:val="thinThickSmallGap" w:sz="24" w:space="0" w:color="auto"/>
            </w:tcBorders>
          </w:tcPr>
          <w:p w14:paraId="1913A7D5"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122</w:t>
            </w:r>
          </w:p>
        </w:tc>
      </w:tr>
      <w:tr w:rsidR="00E079FC" w:rsidRPr="003459CA" w14:paraId="12B6D2B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736B538" w14:textId="77777777" w:rsidR="00E079FC" w:rsidRPr="003459CA" w:rsidRDefault="00E079FC" w:rsidP="002148ED">
            <w:pPr>
              <w:bidi/>
              <w:spacing w:after="0" w:line="240" w:lineRule="auto"/>
              <w:ind w:left="-360"/>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hint="cs"/>
                <w:sz w:val="26"/>
                <w:szCs w:val="26"/>
                <w:rtl/>
              </w:rPr>
              <w:t xml:space="preserve"> </w:t>
            </w:r>
            <w:r w:rsidRPr="00127077">
              <w:rPr>
                <w:rFonts w:ascii="Simplified Arabic" w:eastAsia="Times New Roman" w:hAnsi="Simplified Arabic" w:cs="Simplified Arabic"/>
                <w:sz w:val="26"/>
                <w:szCs w:val="26"/>
                <w:rtl/>
              </w:rPr>
              <w:t>المطلب الرابع</w:t>
            </w:r>
            <w:r>
              <w:rPr>
                <w:rFonts w:ascii="Simplified Arabic" w:eastAsia="Times New Roman" w:hAnsi="Simplified Arabic" w:cs="Simplified Arabic" w:hint="cs"/>
                <w:sz w:val="26"/>
                <w:szCs w:val="26"/>
                <w:rtl/>
              </w:rPr>
              <w:t xml:space="preserve"> : </w:t>
            </w:r>
            <w:r w:rsidRPr="00127077">
              <w:rPr>
                <w:rFonts w:ascii="Simplified Arabic" w:eastAsia="Times New Roman" w:hAnsi="Simplified Arabic" w:cs="Simplified Arabic"/>
                <w:sz w:val="26"/>
                <w:szCs w:val="26"/>
                <w:rtl/>
              </w:rPr>
              <w:t>أسباب انقضاء الرهن الـتأميني عن طريق انتقال الإلتزام</w:t>
            </w:r>
          </w:p>
        </w:tc>
        <w:tc>
          <w:tcPr>
            <w:tcW w:w="1012" w:type="dxa"/>
            <w:tcBorders>
              <w:top w:val="single" w:sz="6" w:space="0" w:color="auto"/>
              <w:left w:val="single" w:sz="6" w:space="0" w:color="auto"/>
              <w:bottom w:val="single" w:sz="6" w:space="0" w:color="auto"/>
              <w:right w:val="thinThickSmallGap" w:sz="24" w:space="0" w:color="auto"/>
            </w:tcBorders>
          </w:tcPr>
          <w:p w14:paraId="38D306C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133</w:t>
            </w:r>
          </w:p>
        </w:tc>
      </w:tr>
      <w:tr w:rsidR="00E079FC" w:rsidRPr="003459CA" w14:paraId="6C178556" w14:textId="77777777" w:rsidTr="002148ED">
        <w:trPr>
          <w:trHeight w:val="551"/>
        </w:trPr>
        <w:tc>
          <w:tcPr>
            <w:tcW w:w="6751" w:type="dxa"/>
            <w:tcBorders>
              <w:top w:val="single" w:sz="6" w:space="0" w:color="auto"/>
              <w:left w:val="thickThinSmallGap" w:sz="24" w:space="0" w:color="auto"/>
              <w:bottom w:val="single" w:sz="6" w:space="0" w:color="auto"/>
              <w:right w:val="single" w:sz="6" w:space="0" w:color="auto"/>
            </w:tcBorders>
          </w:tcPr>
          <w:p w14:paraId="0ABD62BD" w14:textId="77777777" w:rsidR="00E079FC" w:rsidRPr="003459CA" w:rsidRDefault="00E079FC" w:rsidP="002148ED">
            <w:pPr>
              <w:bidi/>
              <w:spacing w:after="0" w:line="240" w:lineRule="auto"/>
              <w:ind w:left="-360"/>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 xml:space="preserve">  </w:t>
            </w:r>
            <w:r w:rsidRPr="003459CA">
              <w:rPr>
                <w:rFonts w:ascii="Simplified Arabic" w:eastAsia="Times New Roman" w:hAnsi="Simplified Arabic" w:cs="Simplified Arabic"/>
                <w:sz w:val="26"/>
                <w:szCs w:val="26"/>
                <w:rtl/>
              </w:rPr>
              <w:t xml:space="preserve">  </w:t>
            </w:r>
            <w:r w:rsidRPr="00494E56">
              <w:rPr>
                <w:rFonts w:ascii="Simplified Arabic" w:eastAsia="Times New Roman" w:hAnsi="Simplified Arabic" w:cs="Simplified Arabic"/>
                <w:sz w:val="26"/>
                <w:szCs w:val="26"/>
                <w:rtl/>
              </w:rPr>
              <w:t>الفرع الأول</w:t>
            </w:r>
            <w:r>
              <w:rPr>
                <w:rFonts w:ascii="Simplified Arabic" w:eastAsia="Times New Roman" w:hAnsi="Simplified Arabic" w:cs="Simplified Arabic" w:hint="cs"/>
                <w:sz w:val="26"/>
                <w:szCs w:val="26"/>
                <w:rtl/>
              </w:rPr>
              <w:t xml:space="preserve"> : </w:t>
            </w:r>
            <w:r w:rsidRPr="00494E56">
              <w:rPr>
                <w:rFonts w:ascii="Simplified Arabic" w:eastAsia="Times New Roman" w:hAnsi="Simplified Arabic" w:cs="Simplified Arabic"/>
                <w:sz w:val="26"/>
                <w:szCs w:val="26"/>
                <w:rtl/>
              </w:rPr>
              <w:t xml:space="preserve">حوالة الدين كسبب لانقضاء </w:t>
            </w:r>
            <w:r>
              <w:rPr>
                <w:rFonts w:ascii="Simplified Arabic" w:eastAsia="Times New Roman" w:hAnsi="Simplified Arabic" w:cs="Simplified Arabic" w:hint="cs"/>
                <w:sz w:val="26"/>
                <w:szCs w:val="26"/>
                <w:rtl/>
              </w:rPr>
              <w:t xml:space="preserve"> الرهن</w:t>
            </w:r>
            <w:r w:rsidRPr="003459CA">
              <w:rPr>
                <w:rFonts w:ascii="Simplified Arabic" w:eastAsia="Times New Roman" w:hAnsi="Simplified Arabic" w:cs="Simplified Arabic" w:hint="cs"/>
                <w:sz w:val="26"/>
                <w:szCs w:val="26"/>
                <w:rtl/>
              </w:rPr>
              <w:t xml:space="preserve">  </w:t>
            </w:r>
          </w:p>
        </w:tc>
        <w:tc>
          <w:tcPr>
            <w:tcW w:w="1012" w:type="dxa"/>
            <w:tcBorders>
              <w:top w:val="single" w:sz="6" w:space="0" w:color="auto"/>
              <w:left w:val="single" w:sz="6" w:space="0" w:color="auto"/>
              <w:bottom w:val="single" w:sz="6" w:space="0" w:color="auto"/>
              <w:right w:val="thinThickSmallGap" w:sz="24" w:space="0" w:color="auto"/>
            </w:tcBorders>
          </w:tcPr>
          <w:p w14:paraId="1E819400"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133</w:t>
            </w:r>
          </w:p>
        </w:tc>
      </w:tr>
      <w:tr w:rsidR="00E079FC" w:rsidRPr="003459CA" w14:paraId="5BB0B65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D631D11" w14:textId="77777777" w:rsidR="00E079FC" w:rsidRPr="003459CA" w:rsidRDefault="00E079FC" w:rsidP="002148ED">
            <w:pPr>
              <w:bidi/>
              <w:spacing w:after="0" w:line="240" w:lineRule="auto"/>
              <w:rPr>
                <w:rFonts w:ascii="Simplified Arabic" w:eastAsia="Times New Roman" w:hAnsi="Simplified Arabic" w:cs="Simplified Arabic"/>
                <w:b/>
                <w:bCs/>
                <w:sz w:val="26"/>
                <w:szCs w:val="26"/>
                <w:rtl/>
              </w:rPr>
            </w:pP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الفرع الثاني</w:t>
            </w:r>
            <w:r>
              <w:rPr>
                <w:rFonts w:ascii="Simplified Arabic" w:eastAsia="Times New Roman" w:hAnsi="Simplified Arabic" w:cs="Simplified Arabic" w:hint="cs"/>
                <w:sz w:val="26"/>
                <w:szCs w:val="26"/>
                <w:rtl/>
              </w:rPr>
              <w:t xml:space="preserve"> :  </w:t>
            </w:r>
            <w:r w:rsidRPr="00494E56">
              <w:rPr>
                <w:rFonts w:ascii="Simplified Arabic" w:eastAsia="Times New Roman" w:hAnsi="Simplified Arabic" w:cs="Simplified Arabic"/>
                <w:sz w:val="26"/>
                <w:szCs w:val="26"/>
                <w:rtl/>
              </w:rPr>
              <w:t>تجديد الدين كسبب لانقضاء الرهن</w:t>
            </w:r>
          </w:p>
        </w:tc>
        <w:tc>
          <w:tcPr>
            <w:tcW w:w="1012" w:type="dxa"/>
            <w:tcBorders>
              <w:top w:val="single" w:sz="6" w:space="0" w:color="auto"/>
              <w:left w:val="single" w:sz="6" w:space="0" w:color="auto"/>
              <w:bottom w:val="single" w:sz="6" w:space="0" w:color="auto"/>
              <w:right w:val="thinThickSmallGap" w:sz="24" w:space="0" w:color="auto"/>
            </w:tcBorders>
          </w:tcPr>
          <w:p w14:paraId="3E5EF383"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137</w:t>
            </w:r>
          </w:p>
        </w:tc>
      </w:tr>
      <w:tr w:rsidR="00E079FC" w:rsidRPr="003459CA" w14:paraId="4375DA18"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550FC75" w14:textId="77777777" w:rsidR="00E079FC" w:rsidRPr="00494E56" w:rsidRDefault="00E079FC" w:rsidP="002148ED">
            <w:pPr>
              <w:spacing w:before="120" w:after="120" w:line="240" w:lineRule="auto"/>
              <w:jc w:val="center"/>
              <w:rPr>
                <w:rFonts w:ascii="Simplified Arabic" w:eastAsia="Times New Roman" w:hAnsi="Simplified Arabic" w:cs="Simplified Arabic"/>
                <w:b/>
                <w:bCs/>
                <w:sz w:val="30"/>
                <w:szCs w:val="30"/>
                <w:rtl/>
                <w:lang w:val="fr-FR"/>
              </w:rPr>
            </w:pPr>
            <w:r w:rsidRPr="00494E56">
              <w:rPr>
                <w:rFonts w:ascii="Simplified Arabic" w:eastAsia="Times New Roman" w:hAnsi="Simplified Arabic" w:cs="Simplified Arabic"/>
                <w:b/>
                <w:bCs/>
                <w:sz w:val="30"/>
                <w:szCs w:val="30"/>
                <w:rtl/>
                <w:lang w:val="fr-FR"/>
              </w:rPr>
              <w:t>الفصل الثاني</w:t>
            </w:r>
          </w:p>
          <w:p w14:paraId="2EF1D2D8" w14:textId="77777777" w:rsidR="00E079FC" w:rsidRPr="003459CA" w:rsidRDefault="00E079FC" w:rsidP="002148ED">
            <w:pPr>
              <w:bidi/>
              <w:spacing w:before="120" w:after="120" w:line="240" w:lineRule="auto"/>
              <w:jc w:val="center"/>
              <w:rPr>
                <w:rFonts w:ascii="Simplified Arabic" w:eastAsia="Times New Roman" w:hAnsi="Simplified Arabic" w:cs="Simplified Arabic"/>
                <w:sz w:val="26"/>
                <w:szCs w:val="26"/>
                <w:rtl/>
                <w:lang w:val="fr-FR"/>
              </w:rPr>
            </w:pPr>
            <w:r w:rsidRPr="00494E56">
              <w:rPr>
                <w:rFonts w:ascii="Simplified Arabic" w:eastAsia="Times New Roman" w:hAnsi="Simplified Arabic" w:cs="Simplified Arabic"/>
                <w:b/>
                <w:bCs/>
                <w:sz w:val="30"/>
                <w:szCs w:val="30"/>
                <w:rtl/>
                <w:lang w:val="fr-FR"/>
              </w:rPr>
              <w:t>انقضاء الرهن التأميني بصفة أصلية</w:t>
            </w:r>
          </w:p>
        </w:tc>
        <w:tc>
          <w:tcPr>
            <w:tcW w:w="1012" w:type="dxa"/>
            <w:tcBorders>
              <w:top w:val="single" w:sz="6" w:space="0" w:color="auto"/>
              <w:left w:val="single" w:sz="6" w:space="0" w:color="auto"/>
              <w:bottom w:val="single" w:sz="6" w:space="0" w:color="auto"/>
              <w:right w:val="thinThickSmallGap" w:sz="24" w:space="0" w:color="auto"/>
            </w:tcBorders>
          </w:tcPr>
          <w:p w14:paraId="0E32871B"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143</w:t>
            </w:r>
          </w:p>
        </w:tc>
      </w:tr>
      <w:tr w:rsidR="00E079FC" w:rsidRPr="003459CA" w14:paraId="0B9451D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1B3CA8E8" w14:textId="77777777" w:rsidR="00E079FC" w:rsidRPr="00494E56" w:rsidRDefault="00E079FC" w:rsidP="002148ED">
            <w:pPr>
              <w:bidi/>
              <w:spacing w:before="120" w:after="120" w:line="240" w:lineRule="auto"/>
              <w:jc w:val="both"/>
              <w:rPr>
                <w:rFonts w:ascii="Simplified Arabic" w:eastAsia="Times New Roman" w:hAnsi="Simplified Arabic" w:cs="Simplified Arabic"/>
                <w:b/>
                <w:bCs/>
                <w:sz w:val="26"/>
                <w:szCs w:val="26"/>
                <w:rtl/>
                <w:lang w:val="fr-FR"/>
              </w:rPr>
            </w:pPr>
            <w:r w:rsidRPr="00494E56">
              <w:rPr>
                <w:rFonts w:ascii="Simplified Arabic" w:eastAsia="Times New Roman" w:hAnsi="Simplified Arabic" w:cs="Simplified Arabic"/>
                <w:b/>
                <w:bCs/>
                <w:sz w:val="26"/>
                <w:szCs w:val="26"/>
                <w:rtl/>
                <w:lang w:val="fr-FR"/>
              </w:rPr>
              <w:t>المبحث الأول</w:t>
            </w:r>
            <w:r w:rsidRPr="00494E56">
              <w:rPr>
                <w:rFonts w:ascii="Simplified Arabic" w:eastAsia="Times New Roman" w:hAnsi="Simplified Arabic" w:cs="Simplified Arabic" w:hint="cs"/>
                <w:b/>
                <w:bCs/>
                <w:sz w:val="26"/>
                <w:szCs w:val="26"/>
                <w:rtl/>
                <w:lang w:val="fr-FR"/>
              </w:rPr>
              <w:t xml:space="preserve"> : </w:t>
            </w:r>
            <w:r w:rsidRPr="00494E56">
              <w:rPr>
                <w:rFonts w:ascii="Simplified Arabic" w:eastAsia="Times New Roman" w:hAnsi="Simplified Arabic" w:cs="Simplified Arabic"/>
                <w:b/>
                <w:bCs/>
                <w:sz w:val="26"/>
                <w:szCs w:val="26"/>
                <w:rtl/>
                <w:lang w:val="fr-FR"/>
              </w:rPr>
              <w:t>ماهية انقضاء الرهن التأميني بصفة أصلية</w:t>
            </w:r>
          </w:p>
        </w:tc>
        <w:tc>
          <w:tcPr>
            <w:tcW w:w="1012" w:type="dxa"/>
            <w:tcBorders>
              <w:top w:val="single" w:sz="6" w:space="0" w:color="auto"/>
              <w:left w:val="single" w:sz="6" w:space="0" w:color="auto"/>
              <w:bottom w:val="single" w:sz="6" w:space="0" w:color="auto"/>
              <w:right w:val="thinThickSmallGap" w:sz="24" w:space="0" w:color="auto"/>
            </w:tcBorders>
          </w:tcPr>
          <w:p w14:paraId="01288C20"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144</w:t>
            </w:r>
          </w:p>
        </w:tc>
      </w:tr>
      <w:tr w:rsidR="00E079FC" w:rsidRPr="003459CA" w14:paraId="2E6FB627"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4135627" w14:textId="77777777" w:rsidR="00E079FC" w:rsidRPr="00494E56" w:rsidRDefault="00E079FC" w:rsidP="002148ED">
            <w:pPr>
              <w:bidi/>
              <w:spacing w:before="120" w:after="120" w:line="240" w:lineRule="auto"/>
              <w:jc w:val="both"/>
              <w:rPr>
                <w:rFonts w:ascii="Simplified Arabic" w:eastAsia="Times New Roman" w:hAnsi="Simplified Arabic" w:cs="Simplified Arabic"/>
                <w:b/>
                <w:bCs/>
                <w:sz w:val="26"/>
                <w:szCs w:val="26"/>
                <w:rtl/>
                <w:lang w:val="fr-FR"/>
              </w:rPr>
            </w:pPr>
            <w:r w:rsidRPr="00494E56">
              <w:rPr>
                <w:rFonts w:ascii="Simplified Arabic" w:eastAsia="Times New Roman" w:hAnsi="Simplified Arabic" w:cs="Simplified Arabic"/>
                <w:b/>
                <w:bCs/>
                <w:sz w:val="26"/>
                <w:szCs w:val="26"/>
                <w:rtl/>
                <w:lang w:val="fr-FR"/>
              </w:rPr>
              <w:t>المبحث الثاني</w:t>
            </w:r>
            <w:r w:rsidRPr="00494E56">
              <w:rPr>
                <w:rFonts w:ascii="Simplified Arabic" w:eastAsia="Times New Roman" w:hAnsi="Simplified Arabic" w:cs="Simplified Arabic" w:hint="cs"/>
                <w:b/>
                <w:bCs/>
                <w:sz w:val="26"/>
                <w:szCs w:val="26"/>
                <w:rtl/>
                <w:lang w:val="fr-FR"/>
              </w:rPr>
              <w:t xml:space="preserve"> : </w:t>
            </w:r>
            <w:r w:rsidRPr="00494E56">
              <w:rPr>
                <w:rFonts w:ascii="Simplified Arabic" w:eastAsia="Times New Roman" w:hAnsi="Simplified Arabic" w:cs="Simplified Arabic"/>
                <w:b/>
                <w:bCs/>
                <w:sz w:val="26"/>
                <w:szCs w:val="26"/>
                <w:rtl/>
                <w:lang w:val="fr-FR"/>
              </w:rPr>
              <w:t>أسباب انقضاء الرهن التأميني بصفة أصلية</w:t>
            </w:r>
          </w:p>
        </w:tc>
        <w:tc>
          <w:tcPr>
            <w:tcW w:w="1012" w:type="dxa"/>
            <w:tcBorders>
              <w:top w:val="single" w:sz="6" w:space="0" w:color="auto"/>
              <w:left w:val="single" w:sz="6" w:space="0" w:color="auto"/>
              <w:bottom w:val="single" w:sz="6" w:space="0" w:color="auto"/>
              <w:right w:val="thinThickSmallGap" w:sz="24" w:space="0" w:color="auto"/>
            </w:tcBorders>
          </w:tcPr>
          <w:p w14:paraId="04DD075A"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145</w:t>
            </w:r>
          </w:p>
        </w:tc>
      </w:tr>
      <w:tr w:rsidR="00E079FC" w:rsidRPr="003459CA" w14:paraId="5967E9E1" w14:textId="77777777" w:rsidTr="002148ED">
        <w:trPr>
          <w:trHeight w:val="839"/>
        </w:trPr>
        <w:tc>
          <w:tcPr>
            <w:tcW w:w="6751" w:type="dxa"/>
            <w:tcBorders>
              <w:top w:val="single" w:sz="6" w:space="0" w:color="auto"/>
              <w:left w:val="thickThinSmallGap" w:sz="24" w:space="0" w:color="auto"/>
              <w:bottom w:val="single" w:sz="6" w:space="0" w:color="auto"/>
              <w:right w:val="single" w:sz="6" w:space="0" w:color="auto"/>
            </w:tcBorders>
          </w:tcPr>
          <w:p w14:paraId="0EABC153" w14:textId="77777777" w:rsidR="00E079FC" w:rsidRPr="00494E56" w:rsidRDefault="00E079FC" w:rsidP="002148ED">
            <w:pPr>
              <w:bidi/>
              <w:spacing w:after="0" w:line="240" w:lineRule="auto"/>
              <w:ind w:left="-360"/>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lang w:val="fr-FR"/>
              </w:rPr>
              <w:lastRenderedPageBreak/>
              <w:t xml:space="preserve">      </w:t>
            </w:r>
            <w:r>
              <w:rPr>
                <w:rFonts w:ascii="Simplified Arabic" w:eastAsia="Times New Roman" w:hAnsi="Simplified Arabic" w:cs="Simplified Arabic" w:hint="cs"/>
                <w:sz w:val="26"/>
                <w:szCs w:val="26"/>
                <w:rtl/>
                <w:lang w:val="fr-FR"/>
              </w:rPr>
              <w:t xml:space="preserve">    </w:t>
            </w:r>
            <w:r w:rsidRPr="003459CA">
              <w:rPr>
                <w:rFonts w:ascii="Simplified Arabic" w:eastAsia="Times New Roman" w:hAnsi="Simplified Arabic" w:cs="Simplified Arabic" w:hint="cs"/>
                <w:sz w:val="26"/>
                <w:szCs w:val="26"/>
                <w:rtl/>
                <w:lang w:val="fr-FR"/>
              </w:rPr>
              <w:t xml:space="preserve">   </w:t>
            </w:r>
            <w:r w:rsidRPr="00494E56">
              <w:rPr>
                <w:rFonts w:ascii="Simplified Arabic" w:eastAsia="Times New Roman" w:hAnsi="Simplified Arabic" w:cs="Simplified Arabic" w:hint="cs"/>
                <w:sz w:val="26"/>
                <w:szCs w:val="26"/>
                <w:rtl/>
              </w:rPr>
              <w:t xml:space="preserve">المطلب الأول : </w:t>
            </w:r>
            <w:r w:rsidRPr="00494E56">
              <w:rPr>
                <w:rFonts w:ascii="Simplified Arabic" w:eastAsia="Times New Roman" w:hAnsi="Simplified Arabic" w:cs="Simplified Arabic"/>
                <w:sz w:val="26"/>
                <w:szCs w:val="26"/>
                <w:rtl/>
              </w:rPr>
              <w:t>بيع العقار المرهون وفقاً للإجراءات المتبعة أمام</w:t>
            </w:r>
          </w:p>
          <w:p w14:paraId="6E2447BE" w14:textId="77777777" w:rsidR="00E079FC" w:rsidRPr="003459CA" w:rsidRDefault="00E079FC" w:rsidP="002148ED">
            <w:pPr>
              <w:bidi/>
              <w:spacing w:after="0" w:line="240" w:lineRule="auto"/>
              <w:ind w:left="-360"/>
              <w:jc w:val="both"/>
              <w:rPr>
                <w:rFonts w:ascii="Simplified Arabic" w:eastAsia="Times New Roman" w:hAnsi="Simplified Arabic" w:cs="Simplified Arabic"/>
                <w:sz w:val="26"/>
                <w:szCs w:val="26"/>
                <w:rtl/>
                <w:lang w:val="fr-FR"/>
              </w:rPr>
            </w:pPr>
            <w:r w:rsidRPr="00494E56">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 xml:space="preserve"> </w:t>
            </w:r>
            <w:r w:rsidRPr="00494E56">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المحاكم  في البيوع الجبرية .</w:t>
            </w:r>
            <w:r w:rsidRPr="003459CA">
              <w:rPr>
                <w:rFonts w:ascii="Simplified Arabic" w:eastAsia="Times New Roman" w:hAnsi="Simplified Arabic" w:cs="Simplified Arabic"/>
                <w:sz w:val="26"/>
                <w:szCs w:val="26"/>
                <w:rtl/>
                <w:lang w:val="fr-FR"/>
              </w:rPr>
              <w:t xml:space="preserve"> </w:t>
            </w:r>
          </w:p>
        </w:tc>
        <w:tc>
          <w:tcPr>
            <w:tcW w:w="1012" w:type="dxa"/>
            <w:tcBorders>
              <w:top w:val="single" w:sz="6" w:space="0" w:color="auto"/>
              <w:left w:val="single" w:sz="6" w:space="0" w:color="auto"/>
              <w:bottom w:val="single" w:sz="6" w:space="0" w:color="auto"/>
              <w:right w:val="thinThickSmallGap" w:sz="24" w:space="0" w:color="auto"/>
            </w:tcBorders>
          </w:tcPr>
          <w:p w14:paraId="00E145E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146</w:t>
            </w:r>
          </w:p>
          <w:p w14:paraId="5D4273F8"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p>
        </w:tc>
      </w:tr>
      <w:tr w:rsidR="00E079FC" w:rsidRPr="003459CA" w14:paraId="482E9E3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2843A8D" w14:textId="77777777" w:rsidR="00E079FC" w:rsidRDefault="00E079F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المطلب الثاني</w:t>
            </w:r>
            <w:r>
              <w:rPr>
                <w:rFonts w:ascii="Simplified Arabic" w:eastAsia="Times New Roman" w:hAnsi="Simplified Arabic" w:cs="Simplified Arabic" w:hint="cs"/>
                <w:sz w:val="26"/>
                <w:szCs w:val="26"/>
                <w:rtl/>
              </w:rPr>
              <w:t xml:space="preserve"> : </w:t>
            </w:r>
            <w:r w:rsidRPr="00494E56">
              <w:rPr>
                <w:rFonts w:ascii="Simplified Arabic" w:eastAsia="Times New Roman" w:hAnsi="Simplified Arabic" w:cs="Simplified Arabic"/>
                <w:sz w:val="26"/>
                <w:szCs w:val="26"/>
                <w:rtl/>
              </w:rPr>
              <w:t>انقضاء الرهن لعدم استيفاء المرتهن لحقه من العقار</w:t>
            </w:r>
          </w:p>
          <w:p w14:paraId="25C6F696"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 xml:space="preserve"> المرهون</w:t>
            </w:r>
          </w:p>
        </w:tc>
        <w:tc>
          <w:tcPr>
            <w:tcW w:w="1012" w:type="dxa"/>
            <w:tcBorders>
              <w:top w:val="single" w:sz="6" w:space="0" w:color="auto"/>
              <w:left w:val="single" w:sz="6" w:space="0" w:color="auto"/>
              <w:bottom w:val="single" w:sz="6" w:space="0" w:color="auto"/>
              <w:right w:val="thinThickSmallGap" w:sz="24" w:space="0" w:color="auto"/>
            </w:tcBorders>
          </w:tcPr>
          <w:p w14:paraId="5CEE9748"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156</w:t>
            </w:r>
          </w:p>
        </w:tc>
      </w:tr>
      <w:tr w:rsidR="00E079FC" w:rsidRPr="003459CA" w14:paraId="11C89323"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F797861"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7345AA">
              <w:rPr>
                <w:rFonts w:ascii="Simplified Arabic" w:eastAsia="Times New Roman" w:hAnsi="Simplified Arabic" w:cs="Simplified Arabic"/>
                <w:sz w:val="26"/>
                <w:szCs w:val="26"/>
                <w:rtl/>
              </w:rPr>
              <w:t>المطلب الثالث</w:t>
            </w:r>
            <w:r>
              <w:rPr>
                <w:rFonts w:ascii="Simplified Arabic" w:eastAsia="Times New Roman" w:hAnsi="Simplified Arabic" w:cs="Simplified Arabic" w:hint="cs"/>
                <w:sz w:val="26"/>
                <w:szCs w:val="26"/>
                <w:rtl/>
              </w:rPr>
              <w:t xml:space="preserve"> : </w:t>
            </w:r>
            <w:r w:rsidRPr="007345AA">
              <w:rPr>
                <w:rFonts w:ascii="Simplified Arabic" w:eastAsia="Times New Roman" w:hAnsi="Simplified Arabic" w:cs="Simplified Arabic"/>
                <w:sz w:val="26"/>
                <w:szCs w:val="26"/>
                <w:rtl/>
              </w:rPr>
              <w:t>تطهير العقار المرهون</w:t>
            </w:r>
          </w:p>
        </w:tc>
        <w:tc>
          <w:tcPr>
            <w:tcW w:w="1012" w:type="dxa"/>
            <w:tcBorders>
              <w:top w:val="single" w:sz="6" w:space="0" w:color="auto"/>
              <w:left w:val="single" w:sz="6" w:space="0" w:color="auto"/>
              <w:bottom w:val="single" w:sz="6" w:space="0" w:color="auto"/>
              <w:right w:val="thinThickSmallGap" w:sz="24" w:space="0" w:color="auto"/>
            </w:tcBorders>
          </w:tcPr>
          <w:p w14:paraId="320C027F" w14:textId="77777777" w:rsidR="00E079FC"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159</w:t>
            </w:r>
          </w:p>
        </w:tc>
      </w:tr>
      <w:tr w:rsidR="00E079FC" w:rsidRPr="003459CA" w14:paraId="39F9F642"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56C166C0" w14:textId="77777777" w:rsidR="00E079FC"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rPr>
              <w:t xml:space="preserve"> </w:t>
            </w:r>
            <w:r>
              <w:rPr>
                <w:rFonts w:ascii="Simplified Arabic" w:eastAsia="Times New Roman" w:hAnsi="Simplified Arabic" w:cs="Simplified Arabic"/>
                <w:sz w:val="26"/>
                <w:szCs w:val="26"/>
                <w:rtl/>
              </w:rPr>
              <w:t>المطلب</w:t>
            </w:r>
            <w:r w:rsidRPr="00494E56">
              <w:rPr>
                <w:rFonts w:ascii="Simplified Arabic" w:eastAsia="Times New Roman" w:hAnsi="Simplified Arabic" w:cs="Simplified Arabic"/>
                <w:sz w:val="26"/>
                <w:szCs w:val="26"/>
                <w:rtl/>
              </w:rPr>
              <w:t xml:space="preserve"> الرابع</w:t>
            </w: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انقضاء الرهن بنزول الدائن المرتهن عن حق الرهن</w:t>
            </w:r>
          </w:p>
          <w:p w14:paraId="548FC710"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94E56">
              <w:rPr>
                <w:rFonts w:ascii="Simplified Arabic" w:eastAsia="Times New Roman" w:hAnsi="Simplified Arabic" w:cs="Simplified Arabic"/>
                <w:sz w:val="26"/>
                <w:szCs w:val="26"/>
                <w:rtl/>
              </w:rPr>
              <w:t xml:space="preserve"> التأميني</w:t>
            </w:r>
          </w:p>
        </w:tc>
        <w:tc>
          <w:tcPr>
            <w:tcW w:w="1012" w:type="dxa"/>
            <w:tcBorders>
              <w:top w:val="single" w:sz="6" w:space="0" w:color="auto"/>
              <w:left w:val="single" w:sz="6" w:space="0" w:color="auto"/>
              <w:bottom w:val="single" w:sz="6" w:space="0" w:color="auto"/>
              <w:right w:val="thinThickSmallGap" w:sz="24" w:space="0" w:color="auto"/>
            </w:tcBorders>
          </w:tcPr>
          <w:p w14:paraId="2AD49F8F"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179</w:t>
            </w:r>
          </w:p>
        </w:tc>
      </w:tr>
      <w:tr w:rsidR="00E079FC" w:rsidRPr="003459CA" w14:paraId="254D69FD"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5691C7D"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المطلب الخامس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w:t>
            </w:r>
            <w:r w:rsidRPr="002F2CC2">
              <w:rPr>
                <w:rFonts w:ascii="Simplified Arabic" w:eastAsia="Times New Roman" w:hAnsi="Simplified Arabic" w:cs="Simplified Arabic"/>
                <w:sz w:val="26"/>
                <w:szCs w:val="26"/>
                <w:rtl/>
              </w:rPr>
              <w:t>انقضاء الرهن بإتحاد الذمة في العقار المرهون</w:t>
            </w:r>
          </w:p>
        </w:tc>
        <w:tc>
          <w:tcPr>
            <w:tcW w:w="1012" w:type="dxa"/>
            <w:tcBorders>
              <w:top w:val="single" w:sz="6" w:space="0" w:color="auto"/>
              <w:left w:val="single" w:sz="6" w:space="0" w:color="auto"/>
              <w:bottom w:val="single" w:sz="6" w:space="0" w:color="auto"/>
              <w:right w:val="thinThickSmallGap" w:sz="24" w:space="0" w:color="auto"/>
            </w:tcBorders>
          </w:tcPr>
          <w:p w14:paraId="6C76D16E"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182</w:t>
            </w:r>
          </w:p>
        </w:tc>
      </w:tr>
      <w:tr w:rsidR="00E079FC" w:rsidRPr="003459CA" w14:paraId="314B5F6F"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25E7E0A9"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المطلب السادس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w:t>
            </w:r>
            <w:r w:rsidRPr="003D2EFA">
              <w:rPr>
                <w:rFonts w:ascii="Simplified Arabic" w:eastAsia="Times New Roman" w:hAnsi="Simplified Arabic" w:cs="Simplified Arabic"/>
                <w:sz w:val="26"/>
                <w:szCs w:val="26"/>
                <w:rtl/>
              </w:rPr>
              <w:t>انقضاء الرهن لهلاك العقار المرهون</w:t>
            </w:r>
          </w:p>
        </w:tc>
        <w:tc>
          <w:tcPr>
            <w:tcW w:w="1012" w:type="dxa"/>
            <w:tcBorders>
              <w:top w:val="single" w:sz="6" w:space="0" w:color="auto"/>
              <w:left w:val="single" w:sz="6" w:space="0" w:color="auto"/>
              <w:bottom w:val="single" w:sz="6" w:space="0" w:color="auto"/>
              <w:right w:val="thinThickSmallGap" w:sz="24" w:space="0" w:color="auto"/>
            </w:tcBorders>
          </w:tcPr>
          <w:p w14:paraId="4BA26D63"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185</w:t>
            </w:r>
          </w:p>
        </w:tc>
      </w:tr>
      <w:tr w:rsidR="00E079FC" w:rsidRPr="003459CA" w14:paraId="4B93B250"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3398F174" w14:textId="77777777" w:rsidR="00E079FC"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sz w:val="26"/>
                <w:szCs w:val="26"/>
                <w:rtl/>
              </w:rPr>
              <w:t xml:space="preserve">          </w:t>
            </w:r>
            <w:r>
              <w:rPr>
                <w:rFonts w:ascii="Simplified Arabic" w:eastAsia="Times New Roman" w:hAnsi="Simplified Arabic" w:cs="Simplified Arabic" w:hint="cs"/>
                <w:sz w:val="26"/>
                <w:szCs w:val="26"/>
                <w:rtl/>
              </w:rPr>
              <w:t xml:space="preserve">   </w:t>
            </w:r>
            <w:r>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sz w:val="26"/>
                <w:szCs w:val="26"/>
                <w:rtl/>
              </w:rPr>
              <w:t>المطلب ال</w:t>
            </w:r>
            <w:r w:rsidRPr="003459CA">
              <w:rPr>
                <w:rFonts w:ascii="Simplified Arabic" w:eastAsia="Times New Roman" w:hAnsi="Simplified Arabic" w:cs="Simplified Arabic" w:hint="cs"/>
                <w:sz w:val="26"/>
                <w:szCs w:val="26"/>
                <w:rtl/>
              </w:rPr>
              <w:t>سابع</w:t>
            </w:r>
            <w:r w:rsidRPr="003459CA">
              <w:rPr>
                <w:rFonts w:ascii="Simplified Arabic" w:eastAsia="Times New Roman" w:hAnsi="Simplified Arabic" w:cs="Simplified Arabic"/>
                <w:sz w:val="26"/>
                <w:szCs w:val="26"/>
                <w:rtl/>
              </w:rPr>
              <w:t xml:space="preserve"> </w:t>
            </w:r>
            <w:r w:rsidRPr="003459CA">
              <w:rPr>
                <w:rFonts w:ascii="Simplified Arabic" w:eastAsia="Times New Roman" w:hAnsi="Simplified Arabic" w:cs="Simplified Arabic" w:hint="cs"/>
                <w:sz w:val="26"/>
                <w:szCs w:val="26"/>
                <w:rtl/>
              </w:rPr>
              <w:t>:</w:t>
            </w:r>
            <w:r w:rsidRPr="003459CA">
              <w:rPr>
                <w:rFonts w:ascii="Simplified Arabic" w:eastAsia="Times New Roman" w:hAnsi="Simplified Arabic" w:cs="Simplified Arabic"/>
                <w:sz w:val="26"/>
                <w:szCs w:val="26"/>
                <w:rtl/>
              </w:rPr>
              <w:t xml:space="preserve"> </w:t>
            </w:r>
            <w:r w:rsidRPr="000B2680">
              <w:rPr>
                <w:rFonts w:ascii="Simplified Arabic" w:eastAsia="Times New Roman" w:hAnsi="Simplified Arabic" w:cs="Simplified Arabic"/>
                <w:sz w:val="26"/>
                <w:szCs w:val="26"/>
                <w:rtl/>
              </w:rPr>
              <w:t>انقضاء الرهن بسبب بطلان أو انهاء سند ملكية مقرر</w:t>
            </w:r>
          </w:p>
          <w:p w14:paraId="0D73B79A"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 xml:space="preserve"> الرهن</w:t>
            </w: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والفرق بينه وبين الإقالة</w:t>
            </w:r>
          </w:p>
        </w:tc>
        <w:tc>
          <w:tcPr>
            <w:tcW w:w="1012" w:type="dxa"/>
            <w:tcBorders>
              <w:top w:val="single" w:sz="6" w:space="0" w:color="auto"/>
              <w:left w:val="single" w:sz="6" w:space="0" w:color="auto"/>
              <w:bottom w:val="single" w:sz="6" w:space="0" w:color="auto"/>
              <w:right w:val="thinThickSmallGap" w:sz="24" w:space="0" w:color="auto"/>
            </w:tcBorders>
          </w:tcPr>
          <w:p w14:paraId="2B5734DC"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190</w:t>
            </w:r>
          </w:p>
        </w:tc>
      </w:tr>
      <w:tr w:rsidR="00E079FC" w:rsidRPr="003459CA" w14:paraId="4806D2BA"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7C2C9175" w14:textId="77777777" w:rsidR="00E079FC" w:rsidRDefault="00E079FC" w:rsidP="002148ED">
            <w:pPr>
              <w:bidi/>
              <w:spacing w:after="0" w:line="240" w:lineRule="auto"/>
              <w:ind w:left="-360"/>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المطلب ال</w:t>
            </w:r>
            <w:r w:rsidRPr="003459CA">
              <w:rPr>
                <w:rFonts w:ascii="Simplified Arabic" w:eastAsia="Times New Roman" w:hAnsi="Simplified Arabic" w:cs="Simplified Arabic" w:hint="cs"/>
                <w:sz w:val="26"/>
                <w:szCs w:val="26"/>
                <w:rtl/>
              </w:rPr>
              <w:t>ثامن:</w:t>
            </w: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عدم</w:t>
            </w:r>
            <w:r>
              <w:rPr>
                <w:rFonts w:ascii="Simplified Arabic" w:eastAsia="Times New Roman" w:hAnsi="Simplified Arabic" w:cs="Simplified Arabic"/>
                <w:sz w:val="26"/>
                <w:szCs w:val="26"/>
                <w:rtl/>
              </w:rPr>
              <w:t xml:space="preserve"> سماع دعوى الرهن لمرور الزمان</w:t>
            </w:r>
          </w:p>
          <w:p w14:paraId="54D53302" w14:textId="77777777" w:rsidR="00E079FC" w:rsidRPr="003459CA" w:rsidRDefault="00E079FC" w:rsidP="002148ED">
            <w:pPr>
              <w:bidi/>
              <w:spacing w:after="0" w:line="240" w:lineRule="auto"/>
              <w:ind w:left="-360"/>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Pr>
                <w:rFonts w:ascii="Simplified Arabic" w:eastAsia="Times New Roman" w:hAnsi="Simplified Arabic" w:cs="Simplified Arabic"/>
                <w:sz w:val="26"/>
                <w:szCs w:val="26"/>
                <w:rtl/>
              </w:rPr>
              <w:t xml:space="preserve"> "</w:t>
            </w:r>
            <w:r>
              <w:rPr>
                <w:rFonts w:ascii="Simplified Arabic" w:eastAsia="Times New Roman" w:hAnsi="Simplified Arabic" w:cs="Simplified Arabic" w:hint="cs"/>
                <w:sz w:val="26"/>
                <w:szCs w:val="26"/>
                <w:rtl/>
              </w:rPr>
              <w:t xml:space="preserve"> </w:t>
            </w:r>
            <w:r w:rsidRPr="000B2680">
              <w:rPr>
                <w:rFonts w:ascii="Simplified Arabic" w:eastAsia="Times New Roman" w:hAnsi="Simplified Arabic" w:cs="Simplified Arabic"/>
                <w:sz w:val="26"/>
                <w:szCs w:val="26"/>
                <w:rtl/>
              </w:rPr>
              <w:t>تقادم حق</w:t>
            </w:r>
            <w:r>
              <w:rPr>
                <w:rFonts w:ascii="Simplified Arabic" w:eastAsia="Times New Roman" w:hAnsi="Simplified Arabic" w:cs="Simplified Arabic" w:hint="cs"/>
                <w:sz w:val="26"/>
                <w:szCs w:val="26"/>
                <w:rtl/>
              </w:rPr>
              <w:t xml:space="preserve"> ا</w:t>
            </w:r>
            <w:r>
              <w:rPr>
                <w:rFonts w:ascii="Simplified Arabic" w:eastAsia="Times New Roman" w:hAnsi="Simplified Arabic" w:cs="Simplified Arabic"/>
                <w:sz w:val="26"/>
                <w:szCs w:val="26"/>
                <w:rtl/>
              </w:rPr>
              <w:t>لرهن</w:t>
            </w:r>
            <w:r w:rsidRPr="000B2680">
              <w:rPr>
                <w:rFonts w:ascii="Simplified Arabic" w:eastAsia="Times New Roman" w:hAnsi="Simplified Arabic" w:cs="Simplified Arabic"/>
                <w:sz w:val="26"/>
                <w:szCs w:val="26"/>
                <w:rtl/>
              </w:rPr>
              <w:t>"</w:t>
            </w:r>
          </w:p>
        </w:tc>
        <w:tc>
          <w:tcPr>
            <w:tcW w:w="1012" w:type="dxa"/>
            <w:tcBorders>
              <w:top w:val="single" w:sz="6" w:space="0" w:color="auto"/>
              <w:left w:val="single" w:sz="6" w:space="0" w:color="auto"/>
              <w:bottom w:val="single" w:sz="6" w:space="0" w:color="auto"/>
              <w:right w:val="thinThickSmallGap" w:sz="24" w:space="0" w:color="auto"/>
            </w:tcBorders>
          </w:tcPr>
          <w:p w14:paraId="1212B729"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205</w:t>
            </w:r>
          </w:p>
          <w:p w14:paraId="730954CB"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p>
        </w:tc>
      </w:tr>
      <w:tr w:rsidR="00E079FC" w:rsidRPr="003459CA" w14:paraId="3B12FE29"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48CF0176" w14:textId="77777777" w:rsidR="00E079FC" w:rsidRPr="00422F5D" w:rsidRDefault="00E079FC" w:rsidP="002148ED">
            <w:pPr>
              <w:bidi/>
              <w:spacing w:after="0" w:line="240" w:lineRule="auto"/>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Pr="00422F5D">
              <w:rPr>
                <w:rFonts w:ascii="Simplified Arabic" w:eastAsia="Times New Roman" w:hAnsi="Simplified Arabic" w:cs="Simplified Arabic"/>
                <w:sz w:val="26"/>
                <w:szCs w:val="26"/>
                <w:rtl/>
              </w:rPr>
              <w:t>خاتمة  البحث</w:t>
            </w:r>
          </w:p>
        </w:tc>
        <w:tc>
          <w:tcPr>
            <w:tcW w:w="1012" w:type="dxa"/>
            <w:tcBorders>
              <w:top w:val="single" w:sz="6" w:space="0" w:color="auto"/>
              <w:left w:val="single" w:sz="6" w:space="0" w:color="auto"/>
              <w:bottom w:val="single" w:sz="6" w:space="0" w:color="auto"/>
              <w:right w:val="thinThickSmallGap" w:sz="24" w:space="0" w:color="auto"/>
            </w:tcBorders>
          </w:tcPr>
          <w:p w14:paraId="4877E82E"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20</w:t>
            </w:r>
          </w:p>
        </w:tc>
      </w:tr>
      <w:tr w:rsidR="00E079FC" w:rsidRPr="003459CA" w14:paraId="6B7E6DA4"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2AD2F61"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التوصيات </w:t>
            </w:r>
            <w:r>
              <w:rPr>
                <w:rFonts w:ascii="Simplified Arabic" w:eastAsia="Times New Roman" w:hAnsi="Simplified Arabic" w:cs="Simplified Arabic" w:hint="cs"/>
                <w:sz w:val="26"/>
                <w:szCs w:val="26"/>
                <w:rtl/>
              </w:rPr>
              <w:t>والنتائج</w:t>
            </w:r>
          </w:p>
        </w:tc>
        <w:tc>
          <w:tcPr>
            <w:tcW w:w="1012" w:type="dxa"/>
            <w:tcBorders>
              <w:top w:val="single" w:sz="6" w:space="0" w:color="auto"/>
              <w:left w:val="single" w:sz="6" w:space="0" w:color="auto"/>
              <w:bottom w:val="single" w:sz="6" w:space="0" w:color="auto"/>
              <w:right w:val="thinThickSmallGap" w:sz="24" w:space="0" w:color="auto"/>
            </w:tcBorders>
          </w:tcPr>
          <w:p w14:paraId="28FF76D4"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26</w:t>
            </w:r>
          </w:p>
        </w:tc>
      </w:tr>
      <w:tr w:rsidR="00E079FC" w:rsidRPr="003459CA" w14:paraId="50310AA9"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6C41297B"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قائمة المراجع</w:t>
            </w:r>
          </w:p>
        </w:tc>
        <w:tc>
          <w:tcPr>
            <w:tcW w:w="1012" w:type="dxa"/>
            <w:tcBorders>
              <w:top w:val="single" w:sz="6" w:space="0" w:color="auto"/>
              <w:left w:val="single" w:sz="6" w:space="0" w:color="auto"/>
              <w:bottom w:val="single" w:sz="6" w:space="0" w:color="auto"/>
              <w:right w:val="thinThickSmallGap" w:sz="24" w:space="0" w:color="auto"/>
            </w:tcBorders>
          </w:tcPr>
          <w:p w14:paraId="1AE14C19"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28</w:t>
            </w:r>
          </w:p>
        </w:tc>
      </w:tr>
      <w:tr w:rsidR="00E079FC" w:rsidRPr="003459CA" w14:paraId="42DEF1D9" w14:textId="77777777" w:rsidTr="002148ED">
        <w:tc>
          <w:tcPr>
            <w:tcW w:w="6751" w:type="dxa"/>
            <w:tcBorders>
              <w:top w:val="single" w:sz="6" w:space="0" w:color="auto"/>
              <w:left w:val="thickThinSmallGap" w:sz="24" w:space="0" w:color="auto"/>
              <w:bottom w:val="single" w:sz="6" w:space="0" w:color="auto"/>
              <w:right w:val="single" w:sz="6" w:space="0" w:color="auto"/>
            </w:tcBorders>
          </w:tcPr>
          <w:p w14:paraId="0472DC5A"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 xml:space="preserve"> الفهرس</w:t>
            </w:r>
          </w:p>
        </w:tc>
        <w:tc>
          <w:tcPr>
            <w:tcW w:w="1012" w:type="dxa"/>
            <w:tcBorders>
              <w:top w:val="single" w:sz="6" w:space="0" w:color="auto"/>
              <w:left w:val="single" w:sz="6" w:space="0" w:color="auto"/>
              <w:bottom w:val="single" w:sz="6" w:space="0" w:color="auto"/>
              <w:right w:val="thinThickSmallGap" w:sz="24" w:space="0" w:color="auto"/>
            </w:tcBorders>
          </w:tcPr>
          <w:p w14:paraId="457C0BD6" w14:textId="77777777" w:rsidR="00E079FC" w:rsidRPr="003459CA" w:rsidRDefault="00E079FC" w:rsidP="002148ED">
            <w:pPr>
              <w:bidi/>
              <w:spacing w:after="0" w:line="240" w:lineRule="auto"/>
              <w:jc w:val="both"/>
              <w:rPr>
                <w:rFonts w:ascii="Simplified Arabic" w:eastAsia="Times New Roman" w:hAnsi="Simplified Arabic" w:cs="Simplified Arabic"/>
                <w:sz w:val="26"/>
                <w:szCs w:val="26"/>
                <w:rtl/>
              </w:rPr>
            </w:pPr>
            <w:r w:rsidRPr="003459CA">
              <w:rPr>
                <w:rFonts w:ascii="Simplified Arabic" w:eastAsia="Times New Roman" w:hAnsi="Simplified Arabic" w:cs="Simplified Arabic"/>
                <w:sz w:val="26"/>
                <w:szCs w:val="26"/>
                <w:rtl/>
              </w:rPr>
              <w:t>2</w:t>
            </w:r>
            <w:r>
              <w:rPr>
                <w:rFonts w:ascii="Simplified Arabic" w:eastAsia="Times New Roman" w:hAnsi="Simplified Arabic" w:cs="Simplified Arabic" w:hint="cs"/>
                <w:sz w:val="26"/>
                <w:szCs w:val="26"/>
                <w:rtl/>
              </w:rPr>
              <w:t>36</w:t>
            </w:r>
          </w:p>
        </w:tc>
      </w:tr>
    </w:tbl>
    <w:p w14:paraId="0102BF6F" w14:textId="77777777" w:rsidR="00ED2DAD" w:rsidRDefault="00ED2DAD">
      <w:pPr>
        <w:rPr>
          <w:rtl/>
          <w:lang w:bidi="ar-AE"/>
        </w:rPr>
      </w:pPr>
    </w:p>
    <w:p w14:paraId="21A52D45" w14:textId="77777777" w:rsidR="00ED2DAD" w:rsidRDefault="00ED2DAD">
      <w:pPr>
        <w:rPr>
          <w:rtl/>
          <w:lang w:bidi="ar-AE"/>
        </w:rPr>
      </w:pPr>
    </w:p>
    <w:p w14:paraId="50EADA61" w14:textId="77777777" w:rsidR="00ED2DAD" w:rsidRDefault="00ED2DAD">
      <w:pPr>
        <w:rPr>
          <w:rtl/>
          <w:lang w:bidi="ar-AE"/>
        </w:rPr>
      </w:pPr>
    </w:p>
    <w:p w14:paraId="16930BDD" w14:textId="77777777" w:rsidR="00ED2DAD" w:rsidRDefault="00ED2DAD">
      <w:pPr>
        <w:rPr>
          <w:rtl/>
          <w:lang w:bidi="ar-AE"/>
        </w:rPr>
      </w:pPr>
    </w:p>
    <w:p w14:paraId="450E7E85" w14:textId="77777777" w:rsidR="00ED2DAD" w:rsidRDefault="00ED2DAD">
      <w:pPr>
        <w:rPr>
          <w:rtl/>
          <w:lang w:bidi="ar-AE"/>
        </w:rPr>
      </w:pPr>
    </w:p>
    <w:p w14:paraId="42E6F120" w14:textId="77777777" w:rsidR="00ED2DAD" w:rsidRDefault="00ED2DAD">
      <w:pPr>
        <w:rPr>
          <w:rtl/>
          <w:lang w:bidi="ar-AE"/>
        </w:rPr>
      </w:pPr>
    </w:p>
    <w:p w14:paraId="6246536E" w14:textId="77777777" w:rsidR="00ED2DAD" w:rsidRDefault="00ED2DAD">
      <w:pPr>
        <w:rPr>
          <w:rtl/>
          <w:lang w:bidi="ar-AE"/>
        </w:rPr>
      </w:pPr>
    </w:p>
    <w:p w14:paraId="54C989C9" w14:textId="77777777" w:rsidR="00ED2DAD" w:rsidRDefault="00ED2DAD">
      <w:pPr>
        <w:rPr>
          <w:rtl/>
          <w:lang w:bidi="ar-AE"/>
        </w:rPr>
      </w:pPr>
    </w:p>
    <w:p w14:paraId="6ECD4927" w14:textId="77777777" w:rsidR="00ED2DAD" w:rsidRDefault="00ED2DAD">
      <w:pPr>
        <w:rPr>
          <w:rtl/>
          <w:lang w:bidi="ar-AE"/>
        </w:rPr>
      </w:pPr>
    </w:p>
    <w:p w14:paraId="3D2EAFD9" w14:textId="77777777" w:rsidR="00ED2DAD" w:rsidRDefault="00ED2DAD">
      <w:pPr>
        <w:rPr>
          <w:rtl/>
          <w:lang w:bidi="ar-AE"/>
        </w:rPr>
      </w:pPr>
    </w:p>
    <w:p w14:paraId="4A2231A1" w14:textId="77777777" w:rsidR="00ED2DAD" w:rsidRDefault="00ED2DAD">
      <w:pPr>
        <w:rPr>
          <w:rtl/>
          <w:lang w:bidi="ar-AE"/>
        </w:rPr>
      </w:pPr>
    </w:p>
    <w:p w14:paraId="7553A293" w14:textId="77777777" w:rsidR="00ED2DAD" w:rsidRDefault="00ED2DAD">
      <w:pPr>
        <w:rPr>
          <w:rtl/>
          <w:lang w:bidi="ar-AE"/>
        </w:rPr>
      </w:pPr>
    </w:p>
    <w:p w14:paraId="63DB7842" w14:textId="77777777" w:rsidR="00ED2DAD" w:rsidRDefault="00ED2DAD">
      <w:pPr>
        <w:rPr>
          <w:rFonts w:hint="cs"/>
          <w:lang w:bidi="ar-AE"/>
        </w:rPr>
      </w:pPr>
    </w:p>
    <w:sectPr w:rsidR="00ED2DA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A6D5" w14:textId="77777777" w:rsidR="00640AEC" w:rsidRDefault="00640AEC" w:rsidP="00ED2DAD">
      <w:pPr>
        <w:spacing w:after="0" w:line="240" w:lineRule="auto"/>
      </w:pPr>
      <w:r>
        <w:separator/>
      </w:r>
    </w:p>
  </w:endnote>
  <w:endnote w:type="continuationSeparator" w:id="0">
    <w:p w14:paraId="3994C505" w14:textId="77777777" w:rsidR="00640AEC" w:rsidRDefault="00640AEC" w:rsidP="00ED2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6AAF" w14:textId="77777777" w:rsidR="00E079FC" w:rsidRDefault="00E07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D730" w14:textId="77777777" w:rsidR="00E079FC" w:rsidRDefault="00E079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3787" w14:textId="77777777" w:rsidR="00E079FC" w:rsidRDefault="00E07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FA33" w14:textId="77777777" w:rsidR="00640AEC" w:rsidRDefault="00640AEC" w:rsidP="00ED2DAD">
      <w:pPr>
        <w:spacing w:after="0" w:line="240" w:lineRule="auto"/>
      </w:pPr>
      <w:r>
        <w:separator/>
      </w:r>
    </w:p>
  </w:footnote>
  <w:footnote w:type="continuationSeparator" w:id="0">
    <w:p w14:paraId="51810D8C" w14:textId="77777777" w:rsidR="00640AEC" w:rsidRDefault="00640AEC" w:rsidP="00ED2DAD">
      <w:pPr>
        <w:spacing w:after="0" w:line="240" w:lineRule="auto"/>
      </w:pPr>
      <w:r>
        <w:continuationSeparator/>
      </w:r>
    </w:p>
  </w:footnote>
  <w:footnote w:id="1">
    <w:p w14:paraId="0AA8804B" w14:textId="77777777" w:rsidR="00ED2DAD" w:rsidRPr="00743D2A" w:rsidRDefault="00ED2DAD" w:rsidP="00ED2DAD">
      <w:pPr>
        <w:pStyle w:val="FootnoteText"/>
        <w:jc w:val="both"/>
        <w:rPr>
          <w:rFonts w:ascii="Simplified Arabic" w:hAnsi="Simplified Arabic"/>
          <w:sz w:val="24"/>
          <w:szCs w:val="24"/>
          <w:vertAlign w:val="superscript"/>
          <w:rtl/>
          <w:lang w:val="en-US" w:bidi="ar-AE"/>
        </w:rPr>
      </w:pPr>
      <w:r w:rsidRPr="00743D2A">
        <w:rPr>
          <w:rFonts w:ascii="Simplified Arabic" w:hAnsi="Simplified Arabic"/>
          <w:sz w:val="24"/>
          <w:szCs w:val="24"/>
          <w:vertAlign w:val="superscript"/>
          <w:rtl/>
        </w:rPr>
        <w:t>(</w:t>
      </w: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vertAlign w:val="superscript"/>
          <w:rtl/>
        </w:rPr>
        <w:t>)</w:t>
      </w:r>
      <w:r w:rsidRPr="00743D2A">
        <w:rPr>
          <w:rFonts w:ascii="Simplified Arabic" w:hAnsi="Simplified Arabic"/>
          <w:sz w:val="24"/>
          <w:szCs w:val="24"/>
          <w:vertAlign w:val="superscript"/>
        </w:rPr>
        <w:t xml:space="preserve"> </w:t>
      </w:r>
      <w:r w:rsidRPr="00743D2A">
        <w:rPr>
          <w:rFonts w:ascii="Simplified Arabic" w:hAnsi="Simplified Arabic"/>
          <w:sz w:val="24"/>
          <w:szCs w:val="24"/>
          <w:vertAlign w:val="superscript"/>
          <w:rtl/>
          <w:lang w:bidi="ar-AE"/>
        </w:rPr>
        <w:t xml:space="preserve"> </w:t>
      </w:r>
      <w:r w:rsidRPr="00743D2A">
        <w:rPr>
          <w:rFonts w:ascii="Simplified Arabic" w:hAnsi="Simplified Arabic"/>
          <w:sz w:val="24"/>
          <w:szCs w:val="24"/>
          <w:rtl/>
          <w:lang w:bidi="ar-AE"/>
        </w:rPr>
        <w:t>حتى تلك التي ما كان يستفيد أصحابها بشئ من قيمة العقار لتأخر مرتبتهم  .</w:t>
      </w:r>
    </w:p>
  </w:footnote>
  <w:footnote w:id="2">
    <w:p w14:paraId="7D4E7F1B" w14:textId="77777777" w:rsidR="00ED2DAD" w:rsidRDefault="00ED2DAD" w:rsidP="00ED2DAD">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عبد الخالق حسن أحمد </w:t>
      </w:r>
      <w:r>
        <w:rPr>
          <w:rFonts w:ascii="Simplified Arabic" w:hAnsi="Simplified Arabic" w:hint="cs"/>
          <w:sz w:val="24"/>
          <w:szCs w:val="24"/>
          <w:rtl/>
        </w:rPr>
        <w:t xml:space="preserve">: </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 xml:space="preserve">- </w:t>
      </w:r>
      <w:r w:rsidRPr="00743D2A">
        <w:rPr>
          <w:rFonts w:ascii="Simplified Arabic" w:hAnsi="Simplified Arabic"/>
          <w:sz w:val="24"/>
          <w:szCs w:val="24"/>
          <w:rtl/>
        </w:rPr>
        <w:t xml:space="preserve">234 . </w:t>
      </w:r>
    </w:p>
    <w:p w14:paraId="634F96F7" w14:textId="77777777" w:rsidR="00ED2DAD" w:rsidRDefault="00ED2DAD" w:rsidP="00ED2DAD">
      <w:pPr>
        <w:pStyle w:val="FootnoteText"/>
        <w:jc w:val="both"/>
        <w:rPr>
          <w:rFonts w:ascii="Simplified Arabic" w:hAnsi="Simplified Arabic"/>
          <w:sz w:val="24"/>
          <w:szCs w:val="24"/>
          <w:rtl/>
        </w:rPr>
      </w:pPr>
    </w:p>
    <w:p w14:paraId="0D9E2449" w14:textId="77777777" w:rsidR="00ED2DAD" w:rsidRDefault="00ED2DAD" w:rsidP="00ED2DAD">
      <w:pPr>
        <w:pStyle w:val="FootnoteText"/>
        <w:jc w:val="both"/>
        <w:rPr>
          <w:rFonts w:ascii="Simplified Arabic" w:hAnsi="Simplified Arabic"/>
          <w:sz w:val="24"/>
          <w:szCs w:val="24"/>
          <w:rtl/>
        </w:rPr>
      </w:pPr>
    </w:p>
    <w:p w14:paraId="4285C5A3" w14:textId="77777777" w:rsidR="00ED2DAD" w:rsidRDefault="00ED2DAD" w:rsidP="00ED2DAD">
      <w:pPr>
        <w:pStyle w:val="FootnoteText"/>
        <w:jc w:val="both"/>
        <w:rPr>
          <w:rFonts w:ascii="Simplified Arabic" w:hAnsi="Simplified Arabic"/>
          <w:sz w:val="24"/>
          <w:szCs w:val="24"/>
          <w:rtl/>
        </w:rPr>
      </w:pPr>
    </w:p>
    <w:p w14:paraId="782967ED" w14:textId="77777777" w:rsidR="00ED2DAD" w:rsidRDefault="00ED2DAD" w:rsidP="00ED2DAD">
      <w:pPr>
        <w:pStyle w:val="FootnoteText"/>
        <w:jc w:val="both"/>
        <w:rPr>
          <w:rFonts w:ascii="Simplified Arabic" w:hAnsi="Simplified Arabic"/>
          <w:sz w:val="24"/>
          <w:szCs w:val="24"/>
          <w:rtl/>
        </w:rPr>
      </w:pPr>
    </w:p>
    <w:p w14:paraId="7380DBD6" w14:textId="77777777" w:rsidR="00ED2DAD" w:rsidRDefault="00ED2DAD" w:rsidP="00ED2DAD">
      <w:pPr>
        <w:pStyle w:val="FootnoteText"/>
        <w:jc w:val="both"/>
        <w:rPr>
          <w:rFonts w:ascii="Simplified Arabic" w:hAnsi="Simplified Arabic"/>
          <w:sz w:val="24"/>
          <w:szCs w:val="24"/>
          <w:rtl/>
        </w:rPr>
      </w:pPr>
    </w:p>
    <w:p w14:paraId="5EFD3799" w14:textId="77777777" w:rsidR="00ED2DAD" w:rsidRDefault="00ED2DAD" w:rsidP="00ED2DAD">
      <w:pPr>
        <w:pStyle w:val="FootnoteText"/>
        <w:jc w:val="both"/>
        <w:rPr>
          <w:rFonts w:ascii="Simplified Arabic" w:hAnsi="Simplified Arabic"/>
          <w:sz w:val="24"/>
          <w:szCs w:val="24"/>
          <w:rtl/>
        </w:rPr>
      </w:pPr>
    </w:p>
    <w:p w14:paraId="57730AFF" w14:textId="77777777" w:rsidR="00ED2DAD" w:rsidRDefault="00ED2DAD" w:rsidP="00ED2DAD">
      <w:pPr>
        <w:pStyle w:val="FootnoteText"/>
        <w:jc w:val="both"/>
        <w:rPr>
          <w:rFonts w:ascii="Simplified Arabic" w:hAnsi="Simplified Arabic"/>
          <w:sz w:val="24"/>
          <w:szCs w:val="24"/>
          <w:rtl/>
        </w:rPr>
      </w:pPr>
    </w:p>
    <w:p w14:paraId="2335F0A7" w14:textId="77777777" w:rsidR="00ED2DAD" w:rsidRDefault="00ED2DAD" w:rsidP="00ED2DAD">
      <w:pPr>
        <w:pStyle w:val="FootnoteText"/>
        <w:jc w:val="both"/>
        <w:rPr>
          <w:rFonts w:ascii="Simplified Arabic" w:hAnsi="Simplified Arabic"/>
          <w:sz w:val="24"/>
          <w:szCs w:val="24"/>
          <w:rtl/>
        </w:rPr>
      </w:pPr>
    </w:p>
    <w:p w14:paraId="1AE6485B" w14:textId="77777777" w:rsidR="00ED2DAD" w:rsidRDefault="00ED2DAD" w:rsidP="00ED2DAD">
      <w:pPr>
        <w:pStyle w:val="FootnoteText"/>
        <w:jc w:val="both"/>
        <w:rPr>
          <w:rFonts w:ascii="Simplified Arabic" w:hAnsi="Simplified Arabic"/>
          <w:sz w:val="24"/>
          <w:szCs w:val="24"/>
          <w:rtl/>
        </w:rPr>
      </w:pPr>
    </w:p>
    <w:p w14:paraId="36E5DA03" w14:textId="77777777" w:rsidR="00ED2DAD" w:rsidRDefault="00ED2DAD" w:rsidP="00ED2DAD">
      <w:pPr>
        <w:pStyle w:val="FootnoteText"/>
        <w:jc w:val="both"/>
        <w:rPr>
          <w:rFonts w:ascii="Simplified Arabic" w:hAnsi="Simplified Arabic"/>
          <w:sz w:val="24"/>
          <w:szCs w:val="24"/>
          <w:rtl/>
        </w:rPr>
      </w:pPr>
    </w:p>
    <w:p w14:paraId="79733469" w14:textId="77777777" w:rsidR="00ED2DAD" w:rsidRDefault="00ED2DAD" w:rsidP="00ED2DAD">
      <w:pPr>
        <w:pStyle w:val="FootnoteText"/>
        <w:jc w:val="both"/>
        <w:rPr>
          <w:rFonts w:ascii="Simplified Arabic" w:hAnsi="Simplified Arabic"/>
          <w:sz w:val="24"/>
          <w:szCs w:val="24"/>
          <w:rtl/>
        </w:rPr>
      </w:pPr>
    </w:p>
    <w:p w14:paraId="6DDA019C" w14:textId="12BF6703"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160</w:t>
      </w:r>
    </w:p>
  </w:footnote>
  <w:footnote w:id="3">
    <w:p w14:paraId="54328FD0" w14:textId="77777777" w:rsidR="00ED2DAD" w:rsidRPr="00743D2A" w:rsidRDefault="00ED2DAD" w:rsidP="00ED2DAD">
      <w:pPr>
        <w:pStyle w:val="FootnoteText"/>
        <w:jc w:val="both"/>
        <w:rPr>
          <w:rFonts w:ascii="Simplified Arabic" w:hAnsi="Simplified Arabic"/>
          <w:sz w:val="24"/>
          <w:szCs w:val="24"/>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تقابل نص المادة 1064 من القانون المدني المصري الجاري نصها على الآتي : "  1- يجوز للحائز إذا سجّل سند ملكيته أن يطهّر العقار من كل رهن تم قيده قبل تسجيل هذا السند. 2- وللحائز أن يستعمل هذا الحق حتى قبل أن يوجّه الدائنون المرتهنون التنبيه إلى المدين أو الإنذار إلى هذا الحائز، ويبقى هذا الحق قائماً إلى يوم إيداع قائمة شروط البيع."</w:t>
      </w:r>
    </w:p>
  </w:footnote>
  <w:footnote w:id="4">
    <w:p w14:paraId="32C41134" w14:textId="77777777" w:rsidR="00ED2DAD" w:rsidRPr="00743D2A"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بينما التطهير يسمح للحائز بالتخلص من الديون المضمونة قبل حلول أجلها فإن الوفاء بالديون لا يكون إلا عند حلول أجل استحقاقها . وبينما في التطهير العبرة بالقيمة الحقيقية للعقار على حسب تقدير الحائز -  فإن العبرة في وفاء الديون بقيمة هذه الديون . لذلك فإن الحائز غالباً ما يختار قضاء الديون إذا كانت قيمتها أقل من قيمة العقار . بينما تكون مصلحته في اختيار التطهير ، إذا كانت قيمة العقار أقل من قيمة الدين المضمون  ، مع ذلك فإن من المتصور في هذه الحالة الأخيرة أن يختار الوفاء بالديون . إذا تم الوفاء لأصحاب ديون مضمونة برهن متقدم</w:t>
      </w:r>
      <w:r>
        <w:rPr>
          <w:rFonts w:ascii="Simplified Arabic" w:hAnsi="Simplified Arabic" w:hint="cs"/>
          <w:sz w:val="24"/>
          <w:szCs w:val="24"/>
          <w:rtl/>
        </w:rPr>
        <w:t xml:space="preserve"> </w:t>
      </w:r>
      <w:r w:rsidRPr="00743D2A">
        <w:rPr>
          <w:rFonts w:ascii="Simplified Arabic" w:hAnsi="Simplified Arabic"/>
          <w:sz w:val="24"/>
          <w:szCs w:val="24"/>
          <w:rtl/>
        </w:rPr>
        <w:t xml:space="preserve">في المرتبة عن ديون أخرى متأخرة في المرتبة لأن حلول الحائز محل الدائن المرتهن الموفى له في رهنه بمرتبته المتقدمة ، يؤدي إلى التطهير الفعلي للعقار ، بالنظر لأنه يقعد الدائنين أصحاب الرهون المتأخرة في المرتبة عن التنفيذ على العقار . </w:t>
      </w:r>
      <w:r w:rsidRPr="003830D9">
        <w:rPr>
          <w:rFonts w:ascii="Simplified Arabic" w:hAnsi="Simplified Arabic"/>
          <w:sz w:val="24"/>
          <w:szCs w:val="24"/>
          <w:rtl/>
        </w:rPr>
        <w:t>همام محمد محمد زهران : المرجع السابق صـــ 42</w:t>
      </w:r>
      <w:r>
        <w:rPr>
          <w:rFonts w:ascii="Simplified Arabic" w:hAnsi="Simplified Arabic" w:hint="cs"/>
          <w:sz w:val="24"/>
          <w:szCs w:val="24"/>
          <w:rtl/>
        </w:rPr>
        <w:t>4</w:t>
      </w:r>
      <w:r w:rsidRPr="003830D9">
        <w:rPr>
          <w:rFonts w:ascii="Simplified Arabic" w:hAnsi="Simplified Arabic"/>
          <w:sz w:val="24"/>
          <w:szCs w:val="24"/>
          <w:rtl/>
        </w:rPr>
        <w:t xml:space="preserve"> </w:t>
      </w:r>
      <w:r>
        <w:rPr>
          <w:rFonts w:ascii="Simplified Arabic" w:hAnsi="Simplified Arabic" w:hint="cs"/>
          <w:sz w:val="24"/>
          <w:szCs w:val="24"/>
          <w:rtl/>
        </w:rPr>
        <w:t xml:space="preserve"> ، هامش رقم (1)</w:t>
      </w:r>
      <w:r w:rsidRPr="003830D9">
        <w:rPr>
          <w:rFonts w:ascii="Simplified Arabic" w:hAnsi="Simplified Arabic"/>
          <w:sz w:val="24"/>
          <w:szCs w:val="24"/>
          <w:rtl/>
        </w:rPr>
        <w:t>.</w:t>
      </w:r>
      <w:r w:rsidRPr="00743D2A">
        <w:rPr>
          <w:rFonts w:ascii="Simplified Arabic" w:hAnsi="Simplified Arabic"/>
          <w:sz w:val="24"/>
          <w:szCs w:val="24"/>
          <w:rtl/>
        </w:rPr>
        <w:t xml:space="preserve"> </w:t>
      </w:r>
    </w:p>
    <w:p w14:paraId="26D4CE49" w14:textId="77777777" w:rsidR="00ED2DAD"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Pr>
        <w:t xml:space="preserve"> </w:t>
      </w:r>
    </w:p>
    <w:p w14:paraId="75CFD340" w14:textId="77777777" w:rsidR="00ED2DAD" w:rsidRDefault="00ED2DAD" w:rsidP="00ED2DAD">
      <w:pPr>
        <w:pStyle w:val="FootnoteText"/>
        <w:jc w:val="both"/>
        <w:rPr>
          <w:rFonts w:ascii="Simplified Arabic" w:hAnsi="Simplified Arabic"/>
          <w:sz w:val="24"/>
          <w:szCs w:val="24"/>
          <w:rtl/>
        </w:rPr>
      </w:pPr>
    </w:p>
    <w:p w14:paraId="27B0F0DD" w14:textId="77777777" w:rsidR="00ED2DAD" w:rsidRDefault="00ED2DAD" w:rsidP="00ED2DAD">
      <w:pPr>
        <w:pStyle w:val="FootnoteText"/>
        <w:jc w:val="both"/>
        <w:rPr>
          <w:rFonts w:ascii="Simplified Arabic" w:hAnsi="Simplified Arabic"/>
          <w:sz w:val="24"/>
          <w:szCs w:val="24"/>
          <w:rtl/>
        </w:rPr>
      </w:pPr>
    </w:p>
    <w:p w14:paraId="25F0E4FC" w14:textId="77777777" w:rsidR="00ED2DAD" w:rsidRDefault="00ED2DAD" w:rsidP="00ED2DAD">
      <w:pPr>
        <w:pStyle w:val="FootnoteText"/>
        <w:jc w:val="both"/>
        <w:rPr>
          <w:rFonts w:ascii="Simplified Arabic" w:hAnsi="Simplified Arabic"/>
          <w:sz w:val="24"/>
          <w:szCs w:val="24"/>
          <w:rtl/>
        </w:rPr>
      </w:pPr>
    </w:p>
    <w:p w14:paraId="3A47428C" w14:textId="77777777" w:rsidR="00ED2DAD" w:rsidRDefault="00ED2DAD" w:rsidP="00ED2DAD">
      <w:pPr>
        <w:pStyle w:val="FootnoteText"/>
        <w:jc w:val="both"/>
        <w:rPr>
          <w:rFonts w:ascii="Simplified Arabic" w:hAnsi="Simplified Arabic"/>
          <w:sz w:val="24"/>
          <w:szCs w:val="24"/>
          <w:rtl/>
        </w:rPr>
      </w:pPr>
    </w:p>
    <w:p w14:paraId="184B928E" w14:textId="77777777" w:rsidR="00ED2DAD" w:rsidRDefault="00ED2DAD" w:rsidP="00ED2DAD">
      <w:pPr>
        <w:pStyle w:val="FootnoteText"/>
        <w:jc w:val="both"/>
        <w:rPr>
          <w:rFonts w:ascii="Simplified Arabic" w:hAnsi="Simplified Arabic"/>
          <w:sz w:val="24"/>
          <w:szCs w:val="24"/>
          <w:rtl/>
        </w:rPr>
      </w:pPr>
    </w:p>
    <w:p w14:paraId="4F0DD9DF" w14:textId="77777777" w:rsidR="00ED2DAD" w:rsidRDefault="00ED2DAD" w:rsidP="00ED2DAD">
      <w:pPr>
        <w:pStyle w:val="FootnoteText"/>
        <w:jc w:val="both"/>
        <w:rPr>
          <w:rFonts w:ascii="Simplified Arabic" w:hAnsi="Simplified Arabic"/>
          <w:sz w:val="24"/>
          <w:szCs w:val="24"/>
          <w:rtl/>
        </w:rPr>
      </w:pPr>
    </w:p>
    <w:p w14:paraId="0A4B3BD4" w14:textId="77777777" w:rsidR="00ED2DAD" w:rsidRDefault="00ED2DAD" w:rsidP="00ED2DAD">
      <w:pPr>
        <w:pStyle w:val="FootnoteText"/>
        <w:jc w:val="both"/>
        <w:rPr>
          <w:rFonts w:ascii="Simplified Arabic" w:hAnsi="Simplified Arabic"/>
          <w:sz w:val="24"/>
          <w:szCs w:val="24"/>
          <w:rtl/>
        </w:rPr>
      </w:pPr>
    </w:p>
    <w:p w14:paraId="3A35ED3F" w14:textId="77777777" w:rsidR="00ED2DAD" w:rsidRDefault="00ED2DAD" w:rsidP="00ED2DAD">
      <w:pPr>
        <w:pStyle w:val="FootnoteText"/>
        <w:jc w:val="both"/>
        <w:rPr>
          <w:rFonts w:ascii="Simplified Arabic" w:hAnsi="Simplified Arabic"/>
          <w:sz w:val="24"/>
          <w:szCs w:val="24"/>
          <w:rtl/>
        </w:rPr>
      </w:pPr>
    </w:p>
    <w:p w14:paraId="16D5F309" w14:textId="77777777" w:rsidR="00ED2DAD" w:rsidRDefault="00ED2DAD" w:rsidP="00ED2DAD">
      <w:pPr>
        <w:pStyle w:val="FootnoteText"/>
        <w:jc w:val="both"/>
        <w:rPr>
          <w:rFonts w:ascii="Simplified Arabic" w:hAnsi="Simplified Arabic"/>
          <w:sz w:val="24"/>
          <w:szCs w:val="24"/>
          <w:rtl/>
        </w:rPr>
      </w:pPr>
    </w:p>
    <w:p w14:paraId="5939D7D9" w14:textId="77777777" w:rsidR="00ED2DAD" w:rsidRDefault="00ED2DAD" w:rsidP="00ED2DAD">
      <w:pPr>
        <w:pStyle w:val="FootnoteText"/>
        <w:jc w:val="both"/>
        <w:rPr>
          <w:rFonts w:ascii="Simplified Arabic" w:hAnsi="Simplified Arabic"/>
          <w:sz w:val="24"/>
          <w:szCs w:val="24"/>
          <w:rtl/>
        </w:rPr>
      </w:pPr>
    </w:p>
    <w:p w14:paraId="60FCD5B1" w14:textId="5DEE51C4" w:rsidR="00ED2DAD" w:rsidRPr="00743D2A" w:rsidRDefault="00ED2DAD" w:rsidP="00ED2DAD">
      <w:pPr>
        <w:pStyle w:val="FootnoteText"/>
        <w:jc w:val="center"/>
        <w:rPr>
          <w:rFonts w:ascii="Simplified Arabic" w:hAnsi="Simplified Arabic"/>
          <w:sz w:val="24"/>
          <w:szCs w:val="24"/>
          <w:rtl/>
        </w:rPr>
      </w:pPr>
      <w:r>
        <w:rPr>
          <w:rFonts w:ascii="Simplified Arabic" w:hAnsi="Simplified Arabic" w:hint="cs"/>
          <w:sz w:val="24"/>
          <w:szCs w:val="24"/>
          <w:rtl/>
        </w:rPr>
        <w:t>161</w:t>
      </w:r>
    </w:p>
  </w:footnote>
  <w:footnote w:id="5">
    <w:p w14:paraId="253C5BFD" w14:textId="77777777" w:rsidR="00ED2DAD" w:rsidRPr="00743D2A"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Pr>
        <w:footnoteRef/>
      </w:r>
      <w:r w:rsidRPr="00743D2A">
        <w:rPr>
          <w:rFonts w:ascii="Simplified Arabic" w:hAnsi="Simplified Arabic"/>
          <w:sz w:val="24"/>
          <w:szCs w:val="24"/>
        </w:rPr>
        <w:t xml:space="preserve"> </w:t>
      </w:r>
      <w:r w:rsidRPr="00743D2A">
        <w:rPr>
          <w:rFonts w:ascii="Simplified Arabic" w:hAnsi="Simplified Arabic"/>
          <w:sz w:val="24"/>
          <w:szCs w:val="24"/>
          <w:rtl/>
        </w:rPr>
        <w:t xml:space="preserve">)  إذا كان البيع هو سند ملكية الحائز </w:t>
      </w:r>
      <w:r>
        <w:rPr>
          <w:rFonts w:ascii="Simplified Arabic" w:hAnsi="Simplified Arabic" w:hint="cs"/>
          <w:sz w:val="24"/>
          <w:szCs w:val="24"/>
          <w:rtl/>
        </w:rPr>
        <w:t>-</w:t>
      </w:r>
      <w:r w:rsidRPr="00743D2A">
        <w:rPr>
          <w:rFonts w:ascii="Simplified Arabic" w:hAnsi="Simplified Arabic"/>
          <w:sz w:val="24"/>
          <w:szCs w:val="24"/>
          <w:rtl/>
        </w:rPr>
        <w:t xml:space="preserve"> فإن الحائز لا يوفى بالثمن للبائع بل يحتفظ به ليعرضه كمقابل تطهير العقار . </w:t>
      </w:r>
    </w:p>
  </w:footnote>
  <w:footnote w:id="6">
    <w:p w14:paraId="17A1CC75" w14:textId="77777777" w:rsidR="00ED2DAD" w:rsidRPr="00743D2A"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Pr>
        <w:t xml:space="preserve"> </w:t>
      </w:r>
      <w:r w:rsidRPr="00743D2A">
        <w:rPr>
          <w:rFonts w:ascii="Simplified Arabic" w:hAnsi="Simplified Arabic"/>
          <w:sz w:val="24"/>
          <w:szCs w:val="24"/>
          <w:rtl/>
        </w:rPr>
        <w:t xml:space="preserve">همام محمد محمد زهران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صـــ 423 </w:t>
      </w:r>
      <w:r w:rsidRPr="00743D2A">
        <w:rPr>
          <w:rFonts w:ascii="Simplified Arabic" w:hAnsi="Simplified Arabic" w:hint="cs"/>
          <w:sz w:val="24"/>
          <w:szCs w:val="24"/>
          <w:rtl/>
        </w:rPr>
        <w:t>.</w:t>
      </w:r>
    </w:p>
  </w:footnote>
  <w:footnote w:id="7">
    <w:p w14:paraId="352D6C49" w14:textId="77777777" w:rsidR="00ED2DAD" w:rsidRDefault="00ED2DAD" w:rsidP="00ED2DAD">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عبد الخالق حسن </w:t>
      </w:r>
      <w:r>
        <w:rPr>
          <w:rFonts w:ascii="Simplified Arabic" w:hAnsi="Simplified Arabic" w:hint="cs"/>
          <w:sz w:val="24"/>
          <w:szCs w:val="24"/>
          <w:rtl/>
        </w:rPr>
        <w:t>أ</w:t>
      </w:r>
      <w:r w:rsidRPr="00743D2A">
        <w:rPr>
          <w:rFonts w:ascii="Simplified Arabic" w:hAnsi="Simplified Arabic"/>
          <w:sz w:val="24"/>
          <w:szCs w:val="24"/>
          <w:rtl/>
        </w:rPr>
        <w:t xml:space="preserve">حمد </w:t>
      </w:r>
      <w:r>
        <w:rPr>
          <w:rFonts w:ascii="Simplified Arabic" w:hAnsi="Simplified Arabic" w:hint="cs"/>
          <w:sz w:val="24"/>
          <w:szCs w:val="24"/>
          <w:rtl/>
        </w:rPr>
        <w:t>:</w:t>
      </w:r>
      <w:r w:rsidRPr="00743D2A">
        <w:rPr>
          <w:rFonts w:ascii="Simplified Arabic" w:hAnsi="Simplified Arabic"/>
          <w:sz w:val="24"/>
          <w:szCs w:val="24"/>
          <w:rtl/>
        </w:rPr>
        <w:t xml:space="preserve"> الوجيز في شرح قانون المعاملات المدنية الإماراتي </w:t>
      </w:r>
      <w:r>
        <w:rPr>
          <w:rFonts w:ascii="Simplified Arabic" w:hAnsi="Simplified Arabic" w:hint="cs"/>
          <w:sz w:val="24"/>
          <w:szCs w:val="24"/>
          <w:rtl/>
        </w:rPr>
        <w:t>-</w:t>
      </w:r>
      <w:r w:rsidRPr="00743D2A">
        <w:rPr>
          <w:rFonts w:ascii="Simplified Arabic" w:hAnsi="Simplified Arabic"/>
          <w:sz w:val="24"/>
          <w:szCs w:val="24"/>
          <w:rtl/>
        </w:rPr>
        <w:t xml:space="preserve"> ط 1990 </w:t>
      </w:r>
      <w:r>
        <w:rPr>
          <w:rFonts w:ascii="Simplified Arabic" w:hAnsi="Simplified Arabic" w:hint="cs"/>
          <w:sz w:val="24"/>
          <w:szCs w:val="24"/>
          <w:rtl/>
        </w:rPr>
        <w:t xml:space="preserve">- </w:t>
      </w:r>
      <w:r w:rsidRPr="00743D2A">
        <w:rPr>
          <w:rFonts w:ascii="Simplified Arabic" w:hAnsi="Simplified Arabic"/>
          <w:sz w:val="24"/>
          <w:szCs w:val="24"/>
          <w:rtl/>
        </w:rPr>
        <w:t xml:space="preserve">ج 7 </w:t>
      </w:r>
      <w:r>
        <w:rPr>
          <w:rFonts w:ascii="Simplified Arabic" w:hAnsi="Simplified Arabic" w:hint="cs"/>
          <w:sz w:val="24"/>
          <w:szCs w:val="24"/>
          <w:rtl/>
        </w:rPr>
        <w:t xml:space="preserve">- </w:t>
      </w:r>
      <w:r w:rsidRPr="00743D2A">
        <w:rPr>
          <w:rFonts w:ascii="Simplified Arabic" w:hAnsi="Simplified Arabic"/>
          <w:sz w:val="24"/>
          <w:szCs w:val="24"/>
          <w:rtl/>
        </w:rPr>
        <w:t xml:space="preserve"> ص 206  </w:t>
      </w:r>
      <w:r>
        <w:rPr>
          <w:rFonts w:ascii="Simplified Arabic" w:hAnsi="Simplified Arabic" w:hint="cs"/>
          <w:sz w:val="24"/>
          <w:szCs w:val="24"/>
          <w:rtl/>
        </w:rPr>
        <w:t>-</w:t>
      </w:r>
      <w:r w:rsidRPr="00743D2A">
        <w:rPr>
          <w:rFonts w:ascii="Simplified Arabic" w:hAnsi="Simplified Arabic"/>
          <w:sz w:val="24"/>
          <w:szCs w:val="24"/>
          <w:rtl/>
        </w:rPr>
        <w:t xml:space="preserve"> أكاديمية شرطة دبي . </w:t>
      </w:r>
    </w:p>
    <w:p w14:paraId="6022DA73" w14:textId="77777777" w:rsidR="00ED2DAD" w:rsidRDefault="00ED2DAD" w:rsidP="00ED2DAD">
      <w:pPr>
        <w:pStyle w:val="FootnoteText"/>
        <w:jc w:val="both"/>
        <w:rPr>
          <w:rFonts w:ascii="Simplified Arabic" w:hAnsi="Simplified Arabic"/>
          <w:sz w:val="24"/>
          <w:szCs w:val="24"/>
          <w:rtl/>
        </w:rPr>
      </w:pPr>
    </w:p>
    <w:p w14:paraId="49D83A8D" w14:textId="77777777" w:rsidR="00ED2DAD" w:rsidRDefault="00ED2DAD" w:rsidP="00ED2DAD">
      <w:pPr>
        <w:pStyle w:val="FootnoteText"/>
        <w:jc w:val="both"/>
        <w:rPr>
          <w:rFonts w:ascii="Simplified Arabic" w:hAnsi="Simplified Arabic"/>
          <w:sz w:val="24"/>
          <w:szCs w:val="24"/>
          <w:rtl/>
        </w:rPr>
      </w:pPr>
    </w:p>
    <w:p w14:paraId="65D0AA04" w14:textId="77777777" w:rsidR="00ED2DAD" w:rsidRDefault="00ED2DAD" w:rsidP="00ED2DAD">
      <w:pPr>
        <w:pStyle w:val="FootnoteText"/>
        <w:jc w:val="both"/>
        <w:rPr>
          <w:rFonts w:ascii="Simplified Arabic" w:hAnsi="Simplified Arabic"/>
          <w:sz w:val="24"/>
          <w:szCs w:val="24"/>
          <w:rtl/>
        </w:rPr>
      </w:pPr>
    </w:p>
    <w:p w14:paraId="45F0A70D" w14:textId="77777777" w:rsidR="00ED2DAD" w:rsidRDefault="00ED2DAD" w:rsidP="00ED2DAD">
      <w:pPr>
        <w:pStyle w:val="FootnoteText"/>
        <w:jc w:val="both"/>
        <w:rPr>
          <w:rFonts w:ascii="Simplified Arabic" w:hAnsi="Simplified Arabic"/>
          <w:sz w:val="24"/>
          <w:szCs w:val="24"/>
          <w:rtl/>
        </w:rPr>
      </w:pPr>
    </w:p>
    <w:p w14:paraId="5047DE23" w14:textId="77777777" w:rsidR="00ED2DAD" w:rsidRDefault="00ED2DAD" w:rsidP="00ED2DAD">
      <w:pPr>
        <w:pStyle w:val="FootnoteText"/>
        <w:jc w:val="both"/>
        <w:rPr>
          <w:rFonts w:ascii="Simplified Arabic" w:hAnsi="Simplified Arabic"/>
          <w:sz w:val="24"/>
          <w:szCs w:val="24"/>
          <w:rtl/>
        </w:rPr>
      </w:pPr>
    </w:p>
    <w:p w14:paraId="5D2FF5DF" w14:textId="77777777" w:rsidR="00ED2DAD" w:rsidRDefault="00ED2DAD" w:rsidP="00ED2DAD">
      <w:pPr>
        <w:pStyle w:val="FootnoteText"/>
        <w:jc w:val="both"/>
        <w:rPr>
          <w:rFonts w:ascii="Simplified Arabic" w:hAnsi="Simplified Arabic"/>
          <w:sz w:val="24"/>
          <w:szCs w:val="24"/>
          <w:rtl/>
        </w:rPr>
      </w:pPr>
    </w:p>
    <w:p w14:paraId="3A28E500" w14:textId="77777777" w:rsidR="00ED2DAD" w:rsidRDefault="00ED2DAD" w:rsidP="00ED2DAD">
      <w:pPr>
        <w:pStyle w:val="FootnoteText"/>
        <w:jc w:val="both"/>
        <w:rPr>
          <w:rFonts w:ascii="Simplified Arabic" w:hAnsi="Simplified Arabic"/>
          <w:sz w:val="24"/>
          <w:szCs w:val="24"/>
          <w:rtl/>
        </w:rPr>
      </w:pPr>
    </w:p>
    <w:p w14:paraId="0D79E8F0" w14:textId="77777777" w:rsidR="00ED2DAD" w:rsidRDefault="00ED2DAD" w:rsidP="00ED2DAD">
      <w:pPr>
        <w:pStyle w:val="FootnoteText"/>
        <w:jc w:val="both"/>
        <w:rPr>
          <w:rFonts w:ascii="Simplified Arabic" w:hAnsi="Simplified Arabic"/>
          <w:sz w:val="24"/>
          <w:szCs w:val="24"/>
          <w:rtl/>
        </w:rPr>
      </w:pPr>
    </w:p>
    <w:p w14:paraId="5FE74E42" w14:textId="77777777" w:rsidR="00ED2DAD" w:rsidRDefault="00ED2DAD" w:rsidP="00ED2DAD">
      <w:pPr>
        <w:pStyle w:val="FootnoteText"/>
        <w:jc w:val="both"/>
        <w:rPr>
          <w:rFonts w:ascii="Simplified Arabic" w:hAnsi="Simplified Arabic"/>
          <w:sz w:val="24"/>
          <w:szCs w:val="24"/>
          <w:rtl/>
        </w:rPr>
      </w:pPr>
    </w:p>
    <w:p w14:paraId="1935A1FE" w14:textId="77777777" w:rsidR="00ED2DAD" w:rsidRDefault="00ED2DAD" w:rsidP="00ED2DAD">
      <w:pPr>
        <w:pStyle w:val="FootnoteText"/>
        <w:jc w:val="both"/>
        <w:rPr>
          <w:rFonts w:ascii="Simplified Arabic" w:hAnsi="Simplified Arabic"/>
          <w:sz w:val="24"/>
          <w:szCs w:val="24"/>
          <w:rtl/>
        </w:rPr>
      </w:pPr>
    </w:p>
    <w:p w14:paraId="22636668" w14:textId="77777777" w:rsidR="00ED2DAD" w:rsidRDefault="00ED2DAD" w:rsidP="00ED2DAD">
      <w:pPr>
        <w:pStyle w:val="FootnoteText"/>
        <w:jc w:val="both"/>
        <w:rPr>
          <w:rFonts w:ascii="Simplified Arabic" w:hAnsi="Simplified Arabic"/>
          <w:sz w:val="24"/>
          <w:szCs w:val="24"/>
          <w:rtl/>
        </w:rPr>
      </w:pPr>
    </w:p>
    <w:p w14:paraId="2729E702" w14:textId="1C61FE66"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162</w:t>
      </w:r>
    </w:p>
  </w:footnote>
  <w:footnote w:id="8">
    <w:p w14:paraId="5C8058E0" w14:textId="77777777" w:rsidR="00ED2DAD"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tl/>
        </w:rPr>
        <w:t>(</w:t>
      </w:r>
      <w:r w:rsidRPr="00743D2A">
        <w:rPr>
          <w:rFonts w:ascii="Simplified Arabic" w:hAnsi="Simplified Arabic"/>
          <w:sz w:val="24"/>
          <w:szCs w:val="24"/>
        </w:rPr>
        <w:footnoteRef/>
      </w:r>
      <w:r w:rsidRPr="00743D2A">
        <w:rPr>
          <w:rFonts w:ascii="Simplified Arabic" w:hAnsi="Simplified Arabic"/>
          <w:sz w:val="24"/>
          <w:szCs w:val="24"/>
          <w:rtl/>
        </w:rPr>
        <w:t>)</w:t>
      </w:r>
      <w:r w:rsidRPr="00743D2A">
        <w:rPr>
          <w:rFonts w:ascii="Simplified Arabic" w:hAnsi="Simplified Arabic"/>
          <w:sz w:val="24"/>
          <w:szCs w:val="24"/>
        </w:rPr>
        <w:t xml:space="preserve"> </w:t>
      </w:r>
      <w:r w:rsidRPr="00743D2A">
        <w:rPr>
          <w:rFonts w:ascii="Simplified Arabic" w:hAnsi="Simplified Arabic"/>
          <w:sz w:val="24"/>
          <w:szCs w:val="24"/>
          <w:rtl/>
        </w:rPr>
        <w:t xml:space="preserve"> </w:t>
      </w:r>
      <w:r w:rsidRPr="0060653E">
        <w:rPr>
          <w:rFonts w:ascii="Simplified Arabic" w:hAnsi="Simplified Arabic"/>
          <w:sz w:val="24"/>
          <w:szCs w:val="24"/>
          <w:rtl/>
        </w:rPr>
        <w:t xml:space="preserve">محمد كامل مرسي باشا </w:t>
      </w:r>
      <w:r>
        <w:rPr>
          <w:rFonts w:ascii="Simplified Arabic" w:hAnsi="Simplified Arabic" w:hint="cs"/>
          <w:sz w:val="24"/>
          <w:szCs w:val="24"/>
          <w:rtl/>
        </w:rPr>
        <w:t>:</w:t>
      </w:r>
      <w:r w:rsidRPr="0060653E">
        <w:rPr>
          <w:rFonts w:ascii="Simplified Arabic" w:hAnsi="Simplified Arabic"/>
          <w:sz w:val="24"/>
          <w:szCs w:val="24"/>
          <w:rtl/>
        </w:rPr>
        <w:t xml:space="preserve"> شرح القانون المدني - التأمينات الشخصية والعينية </w:t>
      </w:r>
      <w:r>
        <w:rPr>
          <w:rFonts w:ascii="Simplified Arabic" w:hAnsi="Simplified Arabic" w:hint="cs"/>
          <w:sz w:val="24"/>
          <w:szCs w:val="24"/>
          <w:rtl/>
        </w:rPr>
        <w:t>-</w:t>
      </w:r>
      <w:r w:rsidRPr="0060653E">
        <w:rPr>
          <w:rFonts w:ascii="Simplified Arabic" w:hAnsi="Simplified Arabic"/>
          <w:sz w:val="24"/>
          <w:szCs w:val="24"/>
          <w:rtl/>
        </w:rPr>
        <w:t xml:space="preserve">  منشأ</w:t>
      </w:r>
      <w:r>
        <w:rPr>
          <w:rFonts w:ascii="Simplified Arabic" w:hAnsi="Simplified Arabic" w:hint="cs"/>
          <w:sz w:val="24"/>
          <w:szCs w:val="24"/>
          <w:rtl/>
        </w:rPr>
        <w:t>ة</w:t>
      </w:r>
      <w:r w:rsidRPr="0060653E">
        <w:rPr>
          <w:rFonts w:ascii="Simplified Arabic" w:hAnsi="Simplified Arabic"/>
          <w:sz w:val="24"/>
          <w:szCs w:val="24"/>
          <w:rtl/>
        </w:rPr>
        <w:t xml:space="preserve"> المعارف بالاسكندرية </w:t>
      </w:r>
      <w:r>
        <w:rPr>
          <w:rFonts w:ascii="Simplified Arabic" w:hAnsi="Simplified Arabic" w:hint="cs"/>
          <w:sz w:val="24"/>
          <w:szCs w:val="24"/>
          <w:rtl/>
        </w:rPr>
        <w:t>-</w:t>
      </w:r>
      <w:r w:rsidRPr="0060653E">
        <w:rPr>
          <w:rFonts w:ascii="Simplified Arabic" w:hAnsi="Simplified Arabic"/>
          <w:sz w:val="24"/>
          <w:szCs w:val="24"/>
          <w:rtl/>
        </w:rPr>
        <w:t xml:space="preserve"> ط 2005 </w:t>
      </w:r>
      <w:r>
        <w:rPr>
          <w:rFonts w:ascii="Simplified Arabic" w:hAnsi="Simplified Arabic" w:hint="cs"/>
          <w:sz w:val="24"/>
          <w:szCs w:val="24"/>
          <w:rtl/>
        </w:rPr>
        <w:t>-</w:t>
      </w:r>
      <w:r w:rsidRPr="0060653E">
        <w:rPr>
          <w:rFonts w:ascii="Simplified Arabic" w:hAnsi="Simplified Arabic"/>
          <w:sz w:val="24"/>
          <w:szCs w:val="24"/>
          <w:rtl/>
        </w:rPr>
        <w:t xml:space="preserve"> صــ 2017 . </w:t>
      </w:r>
      <w:r w:rsidRPr="00743D2A">
        <w:rPr>
          <w:rFonts w:ascii="Simplified Arabic" w:hAnsi="Simplified Arabic"/>
          <w:sz w:val="24"/>
          <w:szCs w:val="24"/>
          <w:rtl/>
        </w:rPr>
        <w:t xml:space="preserve">       </w:t>
      </w:r>
    </w:p>
    <w:p w14:paraId="6C065ED1" w14:textId="77777777" w:rsidR="00ED2DAD" w:rsidRDefault="00ED2DAD" w:rsidP="00ED2DAD">
      <w:pPr>
        <w:pStyle w:val="FootnoteText"/>
        <w:jc w:val="both"/>
        <w:rPr>
          <w:rFonts w:ascii="Simplified Arabic" w:hAnsi="Simplified Arabic"/>
          <w:sz w:val="24"/>
          <w:szCs w:val="24"/>
          <w:rtl/>
        </w:rPr>
      </w:pPr>
    </w:p>
    <w:p w14:paraId="342DA234" w14:textId="77777777" w:rsidR="00ED2DAD" w:rsidRDefault="00ED2DAD" w:rsidP="00ED2DAD">
      <w:pPr>
        <w:pStyle w:val="FootnoteText"/>
        <w:jc w:val="both"/>
        <w:rPr>
          <w:rFonts w:ascii="Simplified Arabic" w:hAnsi="Simplified Arabic"/>
          <w:sz w:val="24"/>
          <w:szCs w:val="24"/>
          <w:rtl/>
        </w:rPr>
      </w:pPr>
    </w:p>
    <w:p w14:paraId="05CB1C00" w14:textId="77777777" w:rsidR="00ED2DAD" w:rsidRDefault="00ED2DAD" w:rsidP="00ED2DAD">
      <w:pPr>
        <w:pStyle w:val="FootnoteText"/>
        <w:jc w:val="both"/>
        <w:rPr>
          <w:rFonts w:ascii="Simplified Arabic" w:hAnsi="Simplified Arabic"/>
          <w:sz w:val="24"/>
          <w:szCs w:val="24"/>
          <w:rtl/>
        </w:rPr>
      </w:pPr>
    </w:p>
    <w:p w14:paraId="36C92D9A" w14:textId="77777777" w:rsidR="00ED2DAD" w:rsidRDefault="00ED2DAD" w:rsidP="00ED2DAD">
      <w:pPr>
        <w:pStyle w:val="FootnoteText"/>
        <w:jc w:val="both"/>
        <w:rPr>
          <w:rFonts w:ascii="Simplified Arabic" w:hAnsi="Simplified Arabic"/>
          <w:sz w:val="24"/>
          <w:szCs w:val="24"/>
          <w:rtl/>
        </w:rPr>
      </w:pPr>
    </w:p>
    <w:p w14:paraId="6AC1311C" w14:textId="77777777" w:rsidR="00ED2DAD" w:rsidRDefault="00ED2DAD" w:rsidP="00ED2DAD">
      <w:pPr>
        <w:pStyle w:val="FootnoteText"/>
        <w:jc w:val="both"/>
        <w:rPr>
          <w:rFonts w:ascii="Simplified Arabic" w:hAnsi="Simplified Arabic"/>
          <w:sz w:val="24"/>
          <w:szCs w:val="24"/>
          <w:rtl/>
        </w:rPr>
      </w:pPr>
    </w:p>
    <w:p w14:paraId="7DF68AD0" w14:textId="77777777" w:rsidR="00ED2DAD" w:rsidRDefault="00ED2DAD" w:rsidP="00ED2DAD">
      <w:pPr>
        <w:pStyle w:val="FootnoteText"/>
        <w:jc w:val="both"/>
        <w:rPr>
          <w:rFonts w:ascii="Simplified Arabic" w:hAnsi="Simplified Arabic"/>
          <w:sz w:val="24"/>
          <w:szCs w:val="24"/>
          <w:rtl/>
        </w:rPr>
      </w:pPr>
    </w:p>
    <w:p w14:paraId="69038A43" w14:textId="77777777" w:rsidR="00ED2DAD" w:rsidRDefault="00ED2DAD" w:rsidP="00ED2DAD">
      <w:pPr>
        <w:pStyle w:val="FootnoteText"/>
        <w:jc w:val="both"/>
        <w:rPr>
          <w:rFonts w:ascii="Simplified Arabic" w:hAnsi="Simplified Arabic"/>
          <w:sz w:val="24"/>
          <w:szCs w:val="24"/>
          <w:rtl/>
        </w:rPr>
      </w:pPr>
    </w:p>
    <w:p w14:paraId="60B1CFB0" w14:textId="77777777" w:rsidR="00ED2DAD" w:rsidRDefault="00ED2DAD" w:rsidP="00ED2DAD">
      <w:pPr>
        <w:pStyle w:val="FootnoteText"/>
        <w:jc w:val="both"/>
        <w:rPr>
          <w:rFonts w:ascii="Simplified Arabic" w:hAnsi="Simplified Arabic"/>
          <w:sz w:val="24"/>
          <w:szCs w:val="24"/>
          <w:rtl/>
        </w:rPr>
      </w:pPr>
    </w:p>
    <w:p w14:paraId="71E96AF0" w14:textId="77777777" w:rsidR="00ED2DAD" w:rsidRDefault="00ED2DAD" w:rsidP="00ED2DAD">
      <w:pPr>
        <w:pStyle w:val="FootnoteText"/>
        <w:jc w:val="both"/>
        <w:rPr>
          <w:rFonts w:ascii="Simplified Arabic" w:hAnsi="Simplified Arabic"/>
          <w:sz w:val="24"/>
          <w:szCs w:val="24"/>
          <w:rtl/>
        </w:rPr>
      </w:pPr>
    </w:p>
    <w:p w14:paraId="19C546B3" w14:textId="77777777" w:rsidR="00ED2DAD" w:rsidRDefault="00ED2DAD" w:rsidP="00ED2DAD">
      <w:pPr>
        <w:pStyle w:val="FootnoteText"/>
        <w:jc w:val="both"/>
        <w:rPr>
          <w:rFonts w:ascii="Simplified Arabic" w:hAnsi="Simplified Arabic"/>
          <w:sz w:val="24"/>
          <w:szCs w:val="24"/>
          <w:rtl/>
        </w:rPr>
      </w:pPr>
    </w:p>
    <w:p w14:paraId="2DED3CF2" w14:textId="7CB34C91" w:rsidR="00ED2DAD" w:rsidRPr="00743D2A" w:rsidRDefault="00ED2DAD" w:rsidP="00ED2DAD">
      <w:pPr>
        <w:pStyle w:val="FootnoteText"/>
        <w:jc w:val="center"/>
        <w:rPr>
          <w:rFonts w:ascii="Simplified Arabic" w:hAnsi="Simplified Arabic"/>
          <w:sz w:val="24"/>
          <w:szCs w:val="24"/>
          <w:rtl/>
        </w:rPr>
      </w:pPr>
      <w:r>
        <w:rPr>
          <w:rFonts w:ascii="Simplified Arabic" w:hAnsi="Simplified Arabic" w:hint="cs"/>
          <w:sz w:val="24"/>
          <w:szCs w:val="24"/>
          <w:rtl/>
        </w:rPr>
        <w:t>163</w:t>
      </w:r>
    </w:p>
  </w:footnote>
  <w:footnote w:id="9">
    <w:p w14:paraId="05ACF6D9" w14:textId="77777777" w:rsidR="00ED2DAD"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Pr>
        <w:footnoteRef/>
      </w:r>
      <w:r w:rsidRPr="00743D2A">
        <w:rPr>
          <w:rFonts w:ascii="Simplified Arabic" w:hAnsi="Simplified Arabic"/>
          <w:sz w:val="24"/>
          <w:szCs w:val="24"/>
          <w:rtl/>
        </w:rPr>
        <w:t>)</w:t>
      </w:r>
      <w:r>
        <w:rPr>
          <w:rFonts w:ascii="Simplified Arabic" w:hAnsi="Simplified Arabic" w:hint="cs"/>
          <w:sz w:val="24"/>
          <w:szCs w:val="24"/>
          <w:rtl/>
        </w:rPr>
        <w:t xml:space="preserve"> </w:t>
      </w:r>
      <w:r>
        <w:rPr>
          <w:rFonts w:ascii="Simplified Arabic" w:hAnsi="Simplified Arabic"/>
          <w:sz w:val="24"/>
          <w:szCs w:val="24"/>
          <w:rtl/>
        </w:rPr>
        <w:t>محمد شريف عبد الرحمن</w:t>
      </w:r>
      <w:r>
        <w:rPr>
          <w:rFonts w:ascii="Simplified Arabic" w:hAnsi="Simplified Arabic" w:hint="cs"/>
          <w:sz w:val="24"/>
          <w:szCs w:val="24"/>
          <w:rtl/>
        </w:rPr>
        <w:t xml:space="preserve"> : </w:t>
      </w:r>
      <w:r w:rsidRPr="00743D2A">
        <w:rPr>
          <w:rFonts w:ascii="Simplified Arabic" w:hAnsi="Simplified Arabic"/>
          <w:sz w:val="24"/>
          <w:szCs w:val="24"/>
          <w:rtl/>
        </w:rPr>
        <w:t xml:space="preserve">المبادئ الأساسية في الحقوق العينية التبعية </w:t>
      </w:r>
      <w:r>
        <w:rPr>
          <w:rFonts w:ascii="Simplified Arabic" w:hAnsi="Simplified Arabic" w:hint="cs"/>
          <w:sz w:val="24"/>
          <w:szCs w:val="24"/>
          <w:rtl/>
        </w:rPr>
        <w:t>-</w:t>
      </w:r>
      <w:r w:rsidRPr="00743D2A">
        <w:rPr>
          <w:rFonts w:ascii="Simplified Arabic" w:hAnsi="Simplified Arabic"/>
          <w:sz w:val="24"/>
          <w:szCs w:val="24"/>
          <w:rtl/>
        </w:rPr>
        <w:t xml:space="preserve"> الناشرون المتحدون</w:t>
      </w:r>
      <w:r>
        <w:rPr>
          <w:rFonts w:ascii="Simplified Arabic" w:hAnsi="Simplified Arabic" w:hint="cs"/>
          <w:sz w:val="24"/>
          <w:szCs w:val="24"/>
          <w:rtl/>
        </w:rPr>
        <w:t xml:space="preserve"> -</w:t>
      </w:r>
      <w:r w:rsidRPr="00743D2A">
        <w:rPr>
          <w:rFonts w:ascii="Simplified Arabic" w:hAnsi="Simplified Arabic"/>
          <w:sz w:val="24"/>
          <w:szCs w:val="24"/>
          <w:rtl/>
        </w:rPr>
        <w:t xml:space="preserve"> طبعة 2007 </w:t>
      </w:r>
      <w:r>
        <w:rPr>
          <w:rFonts w:ascii="Simplified Arabic" w:hAnsi="Simplified Arabic" w:hint="cs"/>
          <w:sz w:val="24"/>
          <w:szCs w:val="24"/>
          <w:rtl/>
        </w:rPr>
        <w:t>-</w:t>
      </w:r>
      <w:r w:rsidRPr="00743D2A">
        <w:rPr>
          <w:rFonts w:ascii="Simplified Arabic" w:hAnsi="Simplified Arabic"/>
          <w:sz w:val="24"/>
          <w:szCs w:val="24"/>
          <w:rtl/>
        </w:rPr>
        <w:t xml:space="preserve"> صــ 370 . </w:t>
      </w:r>
    </w:p>
    <w:p w14:paraId="5786A30B" w14:textId="77777777" w:rsidR="00ED2DAD" w:rsidRDefault="00ED2DAD" w:rsidP="00ED2DAD">
      <w:pPr>
        <w:pStyle w:val="FootnoteText"/>
        <w:jc w:val="both"/>
        <w:rPr>
          <w:rFonts w:ascii="Simplified Arabic" w:hAnsi="Simplified Arabic"/>
          <w:sz w:val="24"/>
          <w:szCs w:val="24"/>
          <w:rtl/>
        </w:rPr>
      </w:pPr>
      <w:r w:rsidRPr="0060653E">
        <w:rPr>
          <w:rFonts w:ascii="Simplified Arabic" w:hAnsi="Simplified Arabic"/>
          <w:sz w:val="24"/>
          <w:szCs w:val="24"/>
          <w:rtl/>
        </w:rPr>
        <w:t xml:space="preserve">حبيب إبراهيم الخليلي </w:t>
      </w:r>
      <w:r>
        <w:rPr>
          <w:rFonts w:ascii="Simplified Arabic" w:hAnsi="Simplified Arabic" w:hint="cs"/>
          <w:sz w:val="24"/>
          <w:szCs w:val="24"/>
          <w:rtl/>
        </w:rPr>
        <w:t>:</w:t>
      </w:r>
      <w:r w:rsidRPr="0060653E">
        <w:rPr>
          <w:rFonts w:ascii="Simplified Arabic" w:hAnsi="Simplified Arabic"/>
          <w:sz w:val="24"/>
          <w:szCs w:val="24"/>
          <w:rtl/>
        </w:rPr>
        <w:t xml:space="preserve"> الوافي في شرح القانون المدني </w:t>
      </w:r>
      <w:r>
        <w:rPr>
          <w:rFonts w:ascii="Simplified Arabic" w:hAnsi="Simplified Arabic" w:hint="cs"/>
          <w:sz w:val="24"/>
          <w:szCs w:val="24"/>
          <w:rtl/>
        </w:rPr>
        <w:t xml:space="preserve">- </w:t>
      </w:r>
      <w:r w:rsidRPr="0060653E">
        <w:rPr>
          <w:rFonts w:ascii="Simplified Arabic" w:hAnsi="Simplified Arabic"/>
          <w:sz w:val="24"/>
          <w:szCs w:val="24"/>
          <w:rtl/>
        </w:rPr>
        <w:t xml:space="preserve">ج4 الحقوق العينية </w:t>
      </w:r>
      <w:r>
        <w:rPr>
          <w:rFonts w:ascii="Simplified Arabic" w:hAnsi="Simplified Arabic" w:hint="cs"/>
          <w:sz w:val="24"/>
          <w:szCs w:val="24"/>
          <w:rtl/>
        </w:rPr>
        <w:t>-</w:t>
      </w:r>
      <w:r w:rsidRPr="0060653E">
        <w:rPr>
          <w:rFonts w:ascii="Simplified Arabic" w:hAnsi="Simplified Arabic"/>
          <w:sz w:val="24"/>
          <w:szCs w:val="24"/>
          <w:rtl/>
        </w:rPr>
        <w:t xml:space="preserve"> المجلد الثاني </w:t>
      </w:r>
      <w:r>
        <w:rPr>
          <w:rFonts w:ascii="Simplified Arabic" w:hAnsi="Simplified Arabic" w:hint="cs"/>
          <w:sz w:val="24"/>
          <w:szCs w:val="24"/>
          <w:rtl/>
        </w:rPr>
        <w:t>-</w:t>
      </w:r>
      <w:r w:rsidRPr="0060653E">
        <w:rPr>
          <w:rFonts w:ascii="Simplified Arabic" w:hAnsi="Simplified Arabic"/>
          <w:sz w:val="24"/>
          <w:szCs w:val="24"/>
          <w:rtl/>
        </w:rPr>
        <w:t xml:space="preserve"> سنة 1955 </w:t>
      </w:r>
      <w:r>
        <w:rPr>
          <w:rFonts w:ascii="Simplified Arabic" w:hAnsi="Simplified Arabic" w:hint="cs"/>
          <w:sz w:val="24"/>
          <w:szCs w:val="24"/>
          <w:rtl/>
        </w:rPr>
        <w:t>-</w:t>
      </w:r>
      <w:r w:rsidRPr="0060653E">
        <w:rPr>
          <w:rFonts w:ascii="Simplified Arabic" w:hAnsi="Simplified Arabic"/>
          <w:sz w:val="24"/>
          <w:szCs w:val="24"/>
          <w:rtl/>
        </w:rPr>
        <w:t xml:space="preserve"> صــ345 /346  .</w:t>
      </w:r>
    </w:p>
    <w:p w14:paraId="128C23B6" w14:textId="77777777" w:rsidR="00ED2DAD" w:rsidRDefault="00ED2DAD" w:rsidP="00ED2DAD">
      <w:pPr>
        <w:pStyle w:val="FootnoteText"/>
        <w:jc w:val="both"/>
        <w:rPr>
          <w:rFonts w:ascii="Simplified Arabic" w:hAnsi="Simplified Arabic"/>
          <w:sz w:val="24"/>
          <w:szCs w:val="24"/>
          <w:rtl/>
        </w:rPr>
      </w:pPr>
    </w:p>
    <w:p w14:paraId="0C497434" w14:textId="77777777" w:rsidR="00ED2DAD" w:rsidRDefault="00ED2DAD" w:rsidP="00ED2DAD">
      <w:pPr>
        <w:pStyle w:val="FootnoteText"/>
        <w:jc w:val="both"/>
        <w:rPr>
          <w:rFonts w:ascii="Simplified Arabic" w:hAnsi="Simplified Arabic"/>
          <w:sz w:val="24"/>
          <w:szCs w:val="24"/>
          <w:rtl/>
        </w:rPr>
      </w:pPr>
    </w:p>
    <w:p w14:paraId="676B8F02" w14:textId="77777777" w:rsidR="00ED2DAD" w:rsidRDefault="00ED2DAD" w:rsidP="00ED2DAD">
      <w:pPr>
        <w:pStyle w:val="FootnoteText"/>
        <w:jc w:val="both"/>
        <w:rPr>
          <w:rFonts w:ascii="Simplified Arabic" w:hAnsi="Simplified Arabic"/>
          <w:sz w:val="24"/>
          <w:szCs w:val="24"/>
          <w:rtl/>
        </w:rPr>
      </w:pPr>
    </w:p>
    <w:p w14:paraId="3502E2C1" w14:textId="77777777" w:rsidR="00ED2DAD" w:rsidRDefault="00ED2DAD" w:rsidP="00ED2DAD">
      <w:pPr>
        <w:pStyle w:val="FootnoteText"/>
        <w:jc w:val="both"/>
        <w:rPr>
          <w:rFonts w:ascii="Simplified Arabic" w:hAnsi="Simplified Arabic"/>
          <w:sz w:val="24"/>
          <w:szCs w:val="24"/>
          <w:rtl/>
        </w:rPr>
      </w:pPr>
    </w:p>
    <w:p w14:paraId="0AB3A593" w14:textId="77777777" w:rsidR="00ED2DAD" w:rsidRDefault="00ED2DAD" w:rsidP="00ED2DAD">
      <w:pPr>
        <w:pStyle w:val="FootnoteText"/>
        <w:jc w:val="both"/>
        <w:rPr>
          <w:rFonts w:ascii="Simplified Arabic" w:hAnsi="Simplified Arabic"/>
          <w:sz w:val="24"/>
          <w:szCs w:val="24"/>
          <w:rtl/>
        </w:rPr>
      </w:pPr>
    </w:p>
    <w:p w14:paraId="42709AF6" w14:textId="77777777" w:rsidR="00ED2DAD" w:rsidRDefault="00ED2DAD" w:rsidP="00ED2DAD">
      <w:pPr>
        <w:pStyle w:val="FootnoteText"/>
        <w:jc w:val="both"/>
        <w:rPr>
          <w:rFonts w:ascii="Simplified Arabic" w:hAnsi="Simplified Arabic"/>
          <w:sz w:val="24"/>
          <w:szCs w:val="24"/>
          <w:rtl/>
        </w:rPr>
      </w:pPr>
    </w:p>
    <w:p w14:paraId="0E5AF416" w14:textId="77777777" w:rsidR="00ED2DAD" w:rsidRDefault="00ED2DAD" w:rsidP="00ED2DAD">
      <w:pPr>
        <w:pStyle w:val="FootnoteText"/>
        <w:jc w:val="both"/>
        <w:rPr>
          <w:rFonts w:ascii="Simplified Arabic" w:hAnsi="Simplified Arabic"/>
          <w:sz w:val="24"/>
          <w:szCs w:val="24"/>
          <w:rtl/>
        </w:rPr>
      </w:pPr>
    </w:p>
    <w:p w14:paraId="47D47E93" w14:textId="77777777" w:rsidR="00ED2DAD" w:rsidRDefault="00ED2DAD" w:rsidP="00ED2DAD">
      <w:pPr>
        <w:pStyle w:val="FootnoteText"/>
        <w:jc w:val="both"/>
        <w:rPr>
          <w:rFonts w:ascii="Simplified Arabic" w:hAnsi="Simplified Arabic"/>
          <w:sz w:val="24"/>
          <w:szCs w:val="24"/>
          <w:rtl/>
        </w:rPr>
      </w:pPr>
    </w:p>
    <w:p w14:paraId="6E85F5DD" w14:textId="77777777" w:rsidR="00ED2DAD" w:rsidRDefault="00ED2DAD" w:rsidP="00ED2DAD">
      <w:pPr>
        <w:pStyle w:val="FootnoteText"/>
        <w:jc w:val="both"/>
        <w:rPr>
          <w:rFonts w:ascii="Simplified Arabic" w:hAnsi="Simplified Arabic"/>
          <w:sz w:val="24"/>
          <w:szCs w:val="24"/>
          <w:rtl/>
        </w:rPr>
      </w:pPr>
    </w:p>
    <w:p w14:paraId="490CEB0E" w14:textId="77777777" w:rsidR="00ED2DAD" w:rsidRDefault="00ED2DAD" w:rsidP="00ED2DAD">
      <w:pPr>
        <w:pStyle w:val="FootnoteText"/>
        <w:jc w:val="both"/>
        <w:rPr>
          <w:rFonts w:ascii="Simplified Arabic" w:hAnsi="Simplified Arabic"/>
          <w:sz w:val="24"/>
          <w:szCs w:val="24"/>
          <w:rtl/>
        </w:rPr>
      </w:pPr>
    </w:p>
    <w:p w14:paraId="6421C0C1" w14:textId="6E2CCE4E" w:rsidR="00ED2DAD" w:rsidRPr="00743D2A" w:rsidRDefault="00ED2DAD" w:rsidP="00ED2DAD">
      <w:pPr>
        <w:pStyle w:val="FootnoteText"/>
        <w:jc w:val="center"/>
        <w:rPr>
          <w:rFonts w:ascii="Simplified Arabic" w:hAnsi="Simplified Arabic"/>
          <w:sz w:val="24"/>
          <w:szCs w:val="24"/>
          <w:rtl/>
        </w:rPr>
      </w:pPr>
      <w:r>
        <w:rPr>
          <w:rFonts w:ascii="Simplified Arabic" w:hAnsi="Simplified Arabic" w:hint="cs"/>
          <w:sz w:val="24"/>
          <w:szCs w:val="24"/>
          <w:rtl/>
        </w:rPr>
        <w:t>164</w:t>
      </w:r>
    </w:p>
  </w:footnote>
  <w:footnote w:id="10">
    <w:p w14:paraId="5957AFF4" w14:textId="77777777" w:rsidR="00ED2DAD" w:rsidRDefault="00ED2DAD" w:rsidP="00ED2DAD">
      <w:pPr>
        <w:pStyle w:val="FootnoteText"/>
        <w:rPr>
          <w:sz w:val="24"/>
          <w:szCs w:val="24"/>
          <w:rtl/>
        </w:rPr>
      </w:pPr>
      <w:r w:rsidRPr="001E6C8E">
        <w:rPr>
          <w:rStyle w:val="FootnoteReference"/>
          <w:sz w:val="24"/>
          <w:szCs w:val="24"/>
        </w:rPr>
        <w:footnoteRef/>
      </w:r>
      <w:r w:rsidRPr="001E6C8E">
        <w:rPr>
          <w:sz w:val="24"/>
          <w:szCs w:val="24"/>
          <w:rtl/>
        </w:rPr>
        <w:t xml:space="preserve"> </w:t>
      </w:r>
      <w:r w:rsidRPr="001E6C8E">
        <w:rPr>
          <w:rFonts w:hint="cs"/>
          <w:sz w:val="24"/>
          <w:szCs w:val="24"/>
          <w:rtl/>
        </w:rPr>
        <w:t>)</w:t>
      </w:r>
      <w:r w:rsidRPr="001E6C8E">
        <w:rPr>
          <w:sz w:val="24"/>
          <w:szCs w:val="24"/>
          <w:rtl/>
        </w:rPr>
        <w:t xml:space="preserve"> محمد كامل مرسي </w:t>
      </w:r>
      <w:r>
        <w:rPr>
          <w:rFonts w:hint="cs"/>
          <w:sz w:val="24"/>
          <w:szCs w:val="24"/>
          <w:rtl/>
        </w:rPr>
        <w:t>:</w:t>
      </w:r>
      <w:r w:rsidRPr="001E6C8E">
        <w:rPr>
          <w:sz w:val="24"/>
          <w:szCs w:val="24"/>
          <w:rtl/>
        </w:rPr>
        <w:t xml:space="preserve"> المرجع السابق </w:t>
      </w:r>
      <w:r>
        <w:rPr>
          <w:rFonts w:hint="cs"/>
          <w:sz w:val="24"/>
          <w:szCs w:val="24"/>
          <w:rtl/>
        </w:rPr>
        <w:t>-</w:t>
      </w:r>
      <w:r w:rsidRPr="001E6C8E">
        <w:rPr>
          <w:sz w:val="24"/>
          <w:szCs w:val="24"/>
          <w:rtl/>
        </w:rPr>
        <w:t xml:space="preserve"> صــ 219</w:t>
      </w:r>
      <w:r w:rsidRPr="001E6C8E">
        <w:rPr>
          <w:rFonts w:hint="cs"/>
          <w:sz w:val="24"/>
          <w:szCs w:val="24"/>
          <w:rtl/>
        </w:rPr>
        <w:t xml:space="preserve"> .</w:t>
      </w:r>
    </w:p>
    <w:p w14:paraId="3BB6AF9B" w14:textId="77777777" w:rsidR="00ED2DAD" w:rsidRDefault="00ED2DAD" w:rsidP="00ED2DAD">
      <w:pPr>
        <w:pStyle w:val="FootnoteText"/>
        <w:rPr>
          <w:sz w:val="24"/>
          <w:szCs w:val="24"/>
          <w:rtl/>
        </w:rPr>
      </w:pPr>
    </w:p>
    <w:p w14:paraId="222A6C9D" w14:textId="77777777" w:rsidR="00ED2DAD" w:rsidRDefault="00ED2DAD" w:rsidP="00ED2DAD">
      <w:pPr>
        <w:pStyle w:val="FootnoteText"/>
        <w:rPr>
          <w:sz w:val="24"/>
          <w:szCs w:val="24"/>
          <w:rtl/>
        </w:rPr>
      </w:pPr>
    </w:p>
    <w:p w14:paraId="110A301A" w14:textId="77777777" w:rsidR="00ED2DAD" w:rsidRDefault="00ED2DAD" w:rsidP="00ED2DAD">
      <w:pPr>
        <w:pStyle w:val="FootnoteText"/>
        <w:rPr>
          <w:sz w:val="24"/>
          <w:szCs w:val="24"/>
          <w:rtl/>
        </w:rPr>
      </w:pPr>
    </w:p>
    <w:p w14:paraId="1D56B5FC" w14:textId="77777777" w:rsidR="00ED2DAD" w:rsidRDefault="00ED2DAD" w:rsidP="00ED2DAD">
      <w:pPr>
        <w:pStyle w:val="FootnoteText"/>
        <w:rPr>
          <w:sz w:val="24"/>
          <w:szCs w:val="24"/>
          <w:rtl/>
        </w:rPr>
      </w:pPr>
    </w:p>
    <w:p w14:paraId="16653A71" w14:textId="77777777" w:rsidR="00ED2DAD" w:rsidRDefault="00ED2DAD" w:rsidP="00ED2DAD">
      <w:pPr>
        <w:pStyle w:val="FootnoteText"/>
        <w:rPr>
          <w:sz w:val="24"/>
          <w:szCs w:val="24"/>
          <w:rtl/>
        </w:rPr>
      </w:pPr>
    </w:p>
    <w:p w14:paraId="75D26775" w14:textId="77777777" w:rsidR="00ED2DAD" w:rsidRDefault="00ED2DAD" w:rsidP="00ED2DAD">
      <w:pPr>
        <w:pStyle w:val="FootnoteText"/>
        <w:rPr>
          <w:sz w:val="24"/>
          <w:szCs w:val="24"/>
          <w:rtl/>
        </w:rPr>
      </w:pPr>
    </w:p>
    <w:p w14:paraId="2D122AEC" w14:textId="77777777" w:rsidR="00ED2DAD" w:rsidRDefault="00ED2DAD" w:rsidP="00ED2DAD">
      <w:pPr>
        <w:pStyle w:val="FootnoteText"/>
        <w:rPr>
          <w:sz w:val="24"/>
          <w:szCs w:val="24"/>
          <w:rtl/>
        </w:rPr>
      </w:pPr>
    </w:p>
    <w:p w14:paraId="42589924" w14:textId="77777777" w:rsidR="00ED2DAD" w:rsidRDefault="00ED2DAD" w:rsidP="00ED2DAD">
      <w:pPr>
        <w:pStyle w:val="FootnoteText"/>
        <w:rPr>
          <w:sz w:val="24"/>
          <w:szCs w:val="24"/>
          <w:rtl/>
        </w:rPr>
      </w:pPr>
    </w:p>
    <w:p w14:paraId="4C281FF3" w14:textId="77777777" w:rsidR="00ED2DAD" w:rsidRDefault="00ED2DAD" w:rsidP="00ED2DAD">
      <w:pPr>
        <w:pStyle w:val="FootnoteText"/>
        <w:rPr>
          <w:sz w:val="24"/>
          <w:szCs w:val="24"/>
          <w:rtl/>
        </w:rPr>
      </w:pPr>
    </w:p>
    <w:p w14:paraId="589A6E40" w14:textId="77777777" w:rsidR="00ED2DAD" w:rsidRDefault="00ED2DAD" w:rsidP="00ED2DAD">
      <w:pPr>
        <w:pStyle w:val="FootnoteText"/>
        <w:rPr>
          <w:sz w:val="24"/>
          <w:szCs w:val="24"/>
          <w:rtl/>
        </w:rPr>
      </w:pPr>
    </w:p>
    <w:p w14:paraId="6D039412" w14:textId="77777777" w:rsidR="00ED2DAD" w:rsidRDefault="00ED2DAD" w:rsidP="00ED2DAD">
      <w:pPr>
        <w:pStyle w:val="FootnoteText"/>
        <w:rPr>
          <w:sz w:val="24"/>
          <w:szCs w:val="24"/>
          <w:rtl/>
        </w:rPr>
      </w:pPr>
    </w:p>
    <w:p w14:paraId="67A1FF4A" w14:textId="77777777" w:rsidR="00ED2DAD" w:rsidRDefault="00ED2DAD" w:rsidP="00ED2DAD">
      <w:pPr>
        <w:pStyle w:val="FootnoteText"/>
        <w:rPr>
          <w:sz w:val="24"/>
          <w:szCs w:val="24"/>
          <w:rtl/>
        </w:rPr>
      </w:pPr>
    </w:p>
    <w:p w14:paraId="3C3EEBBA" w14:textId="77777777" w:rsidR="00ED2DAD" w:rsidRDefault="00ED2DAD" w:rsidP="00ED2DAD">
      <w:pPr>
        <w:pStyle w:val="FootnoteText"/>
        <w:rPr>
          <w:sz w:val="24"/>
          <w:szCs w:val="24"/>
          <w:rtl/>
        </w:rPr>
      </w:pPr>
    </w:p>
    <w:p w14:paraId="44E4ACAD" w14:textId="54149221" w:rsidR="00ED2DAD" w:rsidRPr="001E6C8E" w:rsidRDefault="00ED2DAD" w:rsidP="00ED2DAD">
      <w:pPr>
        <w:pStyle w:val="FootnoteText"/>
        <w:jc w:val="center"/>
        <w:rPr>
          <w:sz w:val="24"/>
          <w:szCs w:val="24"/>
        </w:rPr>
      </w:pPr>
      <w:r>
        <w:rPr>
          <w:rFonts w:hint="cs"/>
          <w:sz w:val="24"/>
          <w:szCs w:val="24"/>
          <w:rtl/>
        </w:rPr>
        <w:t>165</w:t>
      </w:r>
    </w:p>
  </w:footnote>
  <w:footnote w:id="11">
    <w:p w14:paraId="22D6174F" w14:textId="77777777" w:rsidR="00ED2DAD" w:rsidRPr="00743D2A"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Pr>
        <w:footnoteRef/>
      </w:r>
      <w:r w:rsidRPr="00743D2A">
        <w:rPr>
          <w:rFonts w:ascii="Simplified Arabic" w:hAnsi="Simplified Arabic"/>
          <w:sz w:val="24"/>
          <w:szCs w:val="24"/>
        </w:rPr>
        <w:t xml:space="preserve"> </w:t>
      </w:r>
      <w:r w:rsidRPr="00743D2A">
        <w:rPr>
          <w:rFonts w:ascii="Simplified Arabic" w:hAnsi="Simplified Arabic"/>
          <w:sz w:val="24"/>
          <w:szCs w:val="24"/>
          <w:rtl/>
        </w:rPr>
        <w:t>)</w:t>
      </w:r>
      <w:r>
        <w:rPr>
          <w:rFonts w:ascii="Simplified Arabic" w:hAnsi="Simplified Arabic" w:hint="cs"/>
          <w:sz w:val="24"/>
          <w:szCs w:val="24"/>
          <w:rtl/>
        </w:rPr>
        <w:t xml:space="preserve"> </w:t>
      </w:r>
      <w:r w:rsidRPr="00743D2A">
        <w:rPr>
          <w:rFonts w:ascii="Simplified Arabic" w:hAnsi="Simplified Arabic"/>
          <w:sz w:val="24"/>
          <w:szCs w:val="24"/>
          <w:rtl/>
        </w:rPr>
        <w:t xml:space="preserve"> محمد كامل مرسي </w:t>
      </w:r>
      <w:r>
        <w:rPr>
          <w:rFonts w:ascii="Simplified Arabic" w:hAnsi="Simplified Arabic" w:hint="cs"/>
          <w:sz w:val="24"/>
          <w:szCs w:val="24"/>
          <w:rtl/>
        </w:rPr>
        <w:t>:</w:t>
      </w:r>
      <w:r w:rsidRPr="00743D2A">
        <w:rPr>
          <w:rFonts w:ascii="Simplified Arabic" w:hAnsi="Simplified Arabic"/>
          <w:sz w:val="24"/>
          <w:szCs w:val="24"/>
          <w:rtl/>
        </w:rPr>
        <w:t xml:space="preserve">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صــ 220 </w:t>
      </w:r>
    </w:p>
  </w:footnote>
  <w:footnote w:id="12">
    <w:p w14:paraId="0A48F36A" w14:textId="77777777" w:rsidR="00ED2DAD" w:rsidRDefault="00ED2DAD" w:rsidP="00ED2DAD">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في هذا المعنى – وعدم </w:t>
      </w:r>
      <w:r>
        <w:rPr>
          <w:rFonts w:ascii="Simplified Arabic" w:hAnsi="Simplified Arabic" w:hint="cs"/>
          <w:sz w:val="24"/>
          <w:szCs w:val="24"/>
          <w:rtl/>
        </w:rPr>
        <w:t>ا</w:t>
      </w:r>
      <w:r w:rsidRPr="00743D2A">
        <w:rPr>
          <w:rFonts w:ascii="Simplified Arabic" w:hAnsi="Simplified Arabic"/>
          <w:sz w:val="24"/>
          <w:szCs w:val="24"/>
          <w:rtl/>
        </w:rPr>
        <w:t xml:space="preserve">عتبار الوارث حائزاً </w:t>
      </w:r>
      <w:r>
        <w:rPr>
          <w:rFonts w:ascii="Simplified Arabic" w:hAnsi="Simplified Arabic" w:hint="cs"/>
          <w:sz w:val="24"/>
          <w:szCs w:val="24"/>
          <w:rtl/>
        </w:rPr>
        <w:t>-</w:t>
      </w:r>
      <w:r w:rsidRPr="00743D2A">
        <w:rPr>
          <w:rFonts w:ascii="Simplified Arabic" w:hAnsi="Simplified Arabic"/>
          <w:sz w:val="24"/>
          <w:szCs w:val="24"/>
          <w:rtl/>
        </w:rPr>
        <w:t xml:space="preserve"> لطفاً مراجعة محمد المرسي زهرة </w:t>
      </w:r>
      <w:r>
        <w:rPr>
          <w:rFonts w:ascii="Simplified Arabic" w:hAnsi="Simplified Arabic" w:hint="cs"/>
          <w:sz w:val="24"/>
          <w:szCs w:val="24"/>
          <w:rtl/>
        </w:rPr>
        <w:t xml:space="preserve">: </w:t>
      </w:r>
      <w:r w:rsidRPr="00743D2A">
        <w:rPr>
          <w:rFonts w:ascii="Simplified Arabic" w:hAnsi="Simplified Arabic"/>
          <w:sz w:val="24"/>
          <w:szCs w:val="24"/>
          <w:rtl/>
        </w:rPr>
        <w:t xml:space="preserve"> المرجع السابق ص 567 . </w:t>
      </w:r>
    </w:p>
    <w:p w14:paraId="5A76D3AD" w14:textId="77777777" w:rsidR="00ED2DAD" w:rsidRDefault="00ED2DAD" w:rsidP="00ED2DAD">
      <w:pPr>
        <w:pStyle w:val="FootnoteText"/>
        <w:jc w:val="both"/>
        <w:rPr>
          <w:rFonts w:ascii="Simplified Arabic" w:hAnsi="Simplified Arabic"/>
          <w:sz w:val="24"/>
          <w:szCs w:val="24"/>
          <w:rtl/>
        </w:rPr>
      </w:pPr>
    </w:p>
    <w:p w14:paraId="67CAC993" w14:textId="77777777" w:rsidR="00ED2DAD" w:rsidRDefault="00ED2DAD" w:rsidP="00ED2DAD">
      <w:pPr>
        <w:pStyle w:val="FootnoteText"/>
        <w:jc w:val="both"/>
        <w:rPr>
          <w:rFonts w:ascii="Simplified Arabic" w:hAnsi="Simplified Arabic"/>
          <w:sz w:val="24"/>
          <w:szCs w:val="24"/>
          <w:rtl/>
        </w:rPr>
      </w:pPr>
    </w:p>
    <w:p w14:paraId="508261A9" w14:textId="77777777" w:rsidR="00ED2DAD" w:rsidRDefault="00ED2DAD" w:rsidP="00ED2DAD">
      <w:pPr>
        <w:pStyle w:val="FootnoteText"/>
        <w:jc w:val="both"/>
        <w:rPr>
          <w:rFonts w:ascii="Simplified Arabic" w:hAnsi="Simplified Arabic"/>
          <w:sz w:val="24"/>
          <w:szCs w:val="24"/>
          <w:rtl/>
        </w:rPr>
      </w:pPr>
    </w:p>
    <w:p w14:paraId="7907D831" w14:textId="77777777" w:rsidR="00ED2DAD" w:rsidRDefault="00ED2DAD" w:rsidP="00ED2DAD">
      <w:pPr>
        <w:pStyle w:val="FootnoteText"/>
        <w:jc w:val="both"/>
        <w:rPr>
          <w:rFonts w:ascii="Simplified Arabic" w:hAnsi="Simplified Arabic"/>
          <w:sz w:val="24"/>
          <w:szCs w:val="24"/>
          <w:rtl/>
        </w:rPr>
      </w:pPr>
    </w:p>
    <w:p w14:paraId="6DAEE44D" w14:textId="77777777" w:rsidR="00ED2DAD" w:rsidRDefault="00ED2DAD" w:rsidP="00ED2DAD">
      <w:pPr>
        <w:pStyle w:val="FootnoteText"/>
        <w:jc w:val="both"/>
        <w:rPr>
          <w:rFonts w:ascii="Simplified Arabic" w:hAnsi="Simplified Arabic"/>
          <w:sz w:val="24"/>
          <w:szCs w:val="24"/>
          <w:rtl/>
        </w:rPr>
      </w:pPr>
    </w:p>
    <w:p w14:paraId="6DC0314E" w14:textId="77777777" w:rsidR="00ED2DAD" w:rsidRDefault="00ED2DAD" w:rsidP="00ED2DAD">
      <w:pPr>
        <w:pStyle w:val="FootnoteText"/>
        <w:jc w:val="both"/>
        <w:rPr>
          <w:rFonts w:ascii="Simplified Arabic" w:hAnsi="Simplified Arabic"/>
          <w:sz w:val="24"/>
          <w:szCs w:val="24"/>
          <w:rtl/>
        </w:rPr>
      </w:pPr>
    </w:p>
    <w:p w14:paraId="3A501FD9" w14:textId="77777777" w:rsidR="00ED2DAD" w:rsidRDefault="00ED2DAD" w:rsidP="00ED2DAD">
      <w:pPr>
        <w:pStyle w:val="FootnoteText"/>
        <w:jc w:val="both"/>
        <w:rPr>
          <w:rFonts w:ascii="Simplified Arabic" w:hAnsi="Simplified Arabic"/>
          <w:sz w:val="24"/>
          <w:szCs w:val="24"/>
          <w:rtl/>
        </w:rPr>
      </w:pPr>
    </w:p>
    <w:p w14:paraId="43BAEAA7" w14:textId="77777777" w:rsidR="00ED2DAD" w:rsidRDefault="00ED2DAD" w:rsidP="00ED2DAD">
      <w:pPr>
        <w:pStyle w:val="FootnoteText"/>
        <w:jc w:val="both"/>
        <w:rPr>
          <w:rFonts w:ascii="Simplified Arabic" w:hAnsi="Simplified Arabic"/>
          <w:sz w:val="24"/>
          <w:szCs w:val="24"/>
          <w:rtl/>
        </w:rPr>
      </w:pPr>
    </w:p>
    <w:p w14:paraId="57E03B55" w14:textId="77777777" w:rsidR="00ED2DAD" w:rsidRDefault="00ED2DAD" w:rsidP="00ED2DAD">
      <w:pPr>
        <w:pStyle w:val="FootnoteText"/>
        <w:jc w:val="both"/>
        <w:rPr>
          <w:rFonts w:ascii="Simplified Arabic" w:hAnsi="Simplified Arabic"/>
          <w:sz w:val="24"/>
          <w:szCs w:val="24"/>
          <w:rtl/>
        </w:rPr>
      </w:pPr>
    </w:p>
    <w:p w14:paraId="4F1BB81A" w14:textId="77777777" w:rsidR="00ED2DAD" w:rsidRDefault="00ED2DAD" w:rsidP="00ED2DAD">
      <w:pPr>
        <w:pStyle w:val="FootnoteText"/>
        <w:jc w:val="both"/>
        <w:rPr>
          <w:rFonts w:ascii="Simplified Arabic" w:hAnsi="Simplified Arabic"/>
          <w:sz w:val="24"/>
          <w:szCs w:val="24"/>
          <w:rtl/>
        </w:rPr>
      </w:pPr>
    </w:p>
    <w:p w14:paraId="48EBD423" w14:textId="77777777" w:rsidR="00ED2DAD" w:rsidRDefault="00ED2DAD" w:rsidP="00ED2DAD">
      <w:pPr>
        <w:pStyle w:val="FootnoteText"/>
        <w:jc w:val="both"/>
        <w:rPr>
          <w:rFonts w:ascii="Simplified Arabic" w:hAnsi="Simplified Arabic"/>
          <w:sz w:val="24"/>
          <w:szCs w:val="24"/>
          <w:rtl/>
        </w:rPr>
      </w:pPr>
    </w:p>
    <w:p w14:paraId="2BA42639" w14:textId="2B88A930"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166</w:t>
      </w:r>
    </w:p>
  </w:footnote>
  <w:footnote w:id="13">
    <w:p w14:paraId="1DF9F10C" w14:textId="77777777" w:rsidR="00ED2DAD" w:rsidRPr="00743D2A" w:rsidRDefault="00ED2DAD" w:rsidP="00ED2DAD">
      <w:pPr>
        <w:pStyle w:val="FootnoteText"/>
        <w:jc w:val="both"/>
        <w:rPr>
          <w:rFonts w:ascii="Simplified Arabic" w:hAnsi="Simplified Arabic"/>
          <w:sz w:val="24"/>
          <w:szCs w:val="24"/>
        </w:rPr>
      </w:pPr>
      <w:r w:rsidRPr="00743D2A">
        <w:rPr>
          <w:rFonts w:ascii="Simplified Arabic" w:hAnsi="Simplified Arabic"/>
          <w:sz w:val="24"/>
          <w:szCs w:val="24"/>
          <w:rtl/>
        </w:rPr>
        <w:t>(</w:t>
      </w:r>
      <w:r w:rsidRPr="00743D2A">
        <w:rPr>
          <w:rFonts w:ascii="Simplified Arabic" w:hAnsi="Simplified Arabic"/>
          <w:sz w:val="24"/>
          <w:szCs w:val="24"/>
        </w:rPr>
        <w:footnoteRef/>
      </w:r>
      <w:r w:rsidRPr="00743D2A">
        <w:rPr>
          <w:rFonts w:ascii="Simplified Arabic" w:hAnsi="Simplified Arabic"/>
          <w:sz w:val="24"/>
          <w:szCs w:val="24"/>
          <w:rtl/>
        </w:rPr>
        <w:t xml:space="preserve">)  السنهوري </w:t>
      </w:r>
      <w:r>
        <w:rPr>
          <w:rFonts w:ascii="Simplified Arabic" w:hAnsi="Simplified Arabic" w:hint="cs"/>
          <w:sz w:val="24"/>
          <w:szCs w:val="24"/>
          <w:rtl/>
        </w:rPr>
        <w:t xml:space="preserve">: </w:t>
      </w:r>
      <w:r w:rsidRPr="00743D2A">
        <w:rPr>
          <w:rFonts w:ascii="Simplified Arabic" w:hAnsi="Simplified Arabic"/>
          <w:sz w:val="24"/>
          <w:szCs w:val="24"/>
          <w:rtl/>
        </w:rPr>
        <w:t xml:space="preserve">الوسيط </w:t>
      </w:r>
      <w:r>
        <w:rPr>
          <w:rFonts w:ascii="Simplified Arabic" w:hAnsi="Simplified Arabic" w:hint="cs"/>
          <w:sz w:val="24"/>
          <w:szCs w:val="24"/>
          <w:rtl/>
        </w:rPr>
        <w:t>-</w:t>
      </w:r>
      <w:r w:rsidRPr="00743D2A">
        <w:rPr>
          <w:rFonts w:ascii="Simplified Arabic" w:hAnsi="Simplified Arabic" w:hint="cs"/>
          <w:sz w:val="24"/>
          <w:szCs w:val="24"/>
          <w:rtl/>
        </w:rPr>
        <w:t xml:space="preserve"> المرجع السابق</w:t>
      </w:r>
      <w:r w:rsidRPr="00743D2A">
        <w:rPr>
          <w:rFonts w:ascii="Simplified Arabic" w:hAnsi="Simplified Arabic"/>
          <w:sz w:val="24"/>
          <w:szCs w:val="24"/>
          <w:rtl/>
        </w:rPr>
        <w:t xml:space="preserve"> - ج10 صــ </w:t>
      </w:r>
      <w:r w:rsidRPr="00743D2A">
        <w:rPr>
          <w:rFonts w:ascii="Simplified Arabic" w:hAnsi="Simplified Arabic" w:hint="cs"/>
          <w:sz w:val="24"/>
          <w:szCs w:val="24"/>
          <w:rtl/>
        </w:rPr>
        <w:t xml:space="preserve"> </w:t>
      </w:r>
      <w:r w:rsidRPr="00743D2A">
        <w:rPr>
          <w:rFonts w:ascii="Simplified Arabic" w:hAnsi="Simplified Arabic"/>
          <w:sz w:val="24"/>
          <w:szCs w:val="24"/>
          <w:rtl/>
        </w:rPr>
        <w:t>425</w:t>
      </w:r>
      <w:r w:rsidRPr="00743D2A">
        <w:rPr>
          <w:rFonts w:ascii="Simplified Arabic" w:hAnsi="Simplified Arabic" w:hint="cs"/>
          <w:sz w:val="24"/>
          <w:szCs w:val="24"/>
          <w:rtl/>
        </w:rPr>
        <w:t xml:space="preserve">  .</w:t>
      </w:r>
      <w:r w:rsidRPr="00743D2A">
        <w:rPr>
          <w:rFonts w:ascii="Simplified Arabic" w:hAnsi="Simplified Arabic"/>
          <w:sz w:val="24"/>
          <w:szCs w:val="24"/>
          <w:rtl/>
        </w:rPr>
        <w:t xml:space="preserve"> </w:t>
      </w:r>
    </w:p>
  </w:footnote>
  <w:footnote w:id="14">
    <w:p w14:paraId="18A12214" w14:textId="77777777" w:rsidR="00ED2DAD" w:rsidRPr="005A1D1B" w:rsidRDefault="00ED2DAD" w:rsidP="00ED2DAD">
      <w:pPr>
        <w:pStyle w:val="FootnoteText"/>
        <w:jc w:val="both"/>
        <w:rPr>
          <w:rFonts w:ascii="Simplified Arabic" w:hAnsi="Simplified Arabic"/>
          <w:sz w:val="24"/>
          <w:szCs w:val="24"/>
        </w:rPr>
      </w:pPr>
      <w:r w:rsidRPr="005A1D1B">
        <w:rPr>
          <w:rFonts w:ascii="Simplified Arabic" w:hAnsi="Simplified Arabic"/>
          <w:sz w:val="24"/>
          <w:szCs w:val="24"/>
        </w:rPr>
        <w:footnoteRef/>
      </w:r>
      <w:r w:rsidRPr="005A1D1B">
        <w:rPr>
          <w:rFonts w:ascii="Simplified Arabic" w:hAnsi="Simplified Arabic"/>
          <w:sz w:val="24"/>
          <w:szCs w:val="24"/>
          <w:rtl/>
        </w:rPr>
        <w:t xml:space="preserve"> </w:t>
      </w:r>
      <w:r w:rsidRPr="005A1D1B">
        <w:rPr>
          <w:rFonts w:ascii="Simplified Arabic" w:hAnsi="Simplified Arabic" w:hint="cs"/>
          <w:sz w:val="24"/>
          <w:szCs w:val="24"/>
          <w:rtl/>
        </w:rPr>
        <w:t>)</w:t>
      </w:r>
      <w:r>
        <w:rPr>
          <w:rFonts w:ascii="Simplified Arabic" w:hAnsi="Simplified Arabic" w:hint="cs"/>
          <w:sz w:val="24"/>
          <w:szCs w:val="24"/>
          <w:rtl/>
        </w:rPr>
        <w:t xml:space="preserve"> </w:t>
      </w:r>
      <w:r>
        <w:rPr>
          <w:rFonts w:ascii="Simplified Arabic" w:hAnsi="Simplified Arabic" w:hint="cs"/>
          <w:sz w:val="24"/>
          <w:szCs w:val="24"/>
          <w:rtl/>
        </w:rPr>
        <w:t xml:space="preserve">وقد نصت </w:t>
      </w:r>
      <w:r w:rsidRPr="005A1D1B">
        <w:rPr>
          <w:rFonts w:ascii="Simplified Arabic" w:hAnsi="Simplified Arabic"/>
          <w:sz w:val="24"/>
          <w:szCs w:val="24"/>
          <w:rtl/>
        </w:rPr>
        <w:t>المادة رقم 1317</w:t>
      </w:r>
      <w:r>
        <w:rPr>
          <w:rFonts w:ascii="Simplified Arabic" w:hAnsi="Simplified Arabic" w:hint="cs"/>
          <w:sz w:val="24"/>
          <w:szCs w:val="24"/>
          <w:rtl/>
        </w:rPr>
        <w:t xml:space="preserve"> على أن " </w:t>
      </w:r>
      <w:r w:rsidRPr="005A1D1B">
        <w:rPr>
          <w:rFonts w:ascii="Simplified Arabic" w:hAnsi="Simplified Arabic"/>
          <w:sz w:val="24"/>
          <w:szCs w:val="24"/>
          <w:rtl/>
        </w:rPr>
        <w:t>من حاز منقولا أو عقارا غير مسجل باعتباره ملكا له أو حاز حقاً عينيا على منقول أو حقا عينيا غير مسجل على عقار. واستمرت حيازته دون انقطاع خمس عشر سنة فلا تسمع عليه عند الإنكار دعوى الملك أو دعوى الحق العيني من أحد ليس بذي عذر شرعي</w:t>
      </w:r>
      <w:r>
        <w:rPr>
          <w:rFonts w:ascii="Simplified Arabic" w:hAnsi="Simplified Arabic" w:hint="cs"/>
          <w:sz w:val="24"/>
          <w:szCs w:val="24"/>
          <w:rtl/>
        </w:rPr>
        <w:t xml:space="preserve"> " </w:t>
      </w:r>
      <w:r w:rsidRPr="005A1D1B">
        <w:rPr>
          <w:rFonts w:ascii="Simplified Arabic" w:hAnsi="Simplified Arabic"/>
          <w:sz w:val="24"/>
          <w:szCs w:val="24"/>
          <w:rtl/>
        </w:rPr>
        <w:t>.</w:t>
      </w:r>
    </w:p>
    <w:p w14:paraId="78A52ABF" w14:textId="77777777" w:rsidR="00ED2DAD" w:rsidRDefault="00ED2DAD" w:rsidP="00ED2DAD">
      <w:pPr>
        <w:pStyle w:val="FootnoteText"/>
        <w:jc w:val="both"/>
      </w:pPr>
      <w:r>
        <w:rPr>
          <w:rFonts w:ascii="Simplified Arabic" w:hAnsi="Simplified Arabic" w:hint="cs"/>
          <w:sz w:val="24"/>
          <w:szCs w:val="24"/>
          <w:rtl/>
        </w:rPr>
        <w:t xml:space="preserve">كما نصت  </w:t>
      </w:r>
      <w:r w:rsidRPr="005A1D1B">
        <w:rPr>
          <w:rFonts w:ascii="Simplified Arabic" w:hAnsi="Simplified Arabic"/>
          <w:sz w:val="24"/>
          <w:szCs w:val="24"/>
          <w:rtl/>
        </w:rPr>
        <w:t>المادة</w:t>
      </w:r>
      <w:r>
        <w:rPr>
          <w:rFonts w:ascii="Simplified Arabic" w:hAnsi="Simplified Arabic" w:hint="cs"/>
          <w:sz w:val="24"/>
          <w:szCs w:val="24"/>
          <w:rtl/>
        </w:rPr>
        <w:t xml:space="preserve"> رقم 1318</w:t>
      </w:r>
      <w:r w:rsidRPr="005A1D1B">
        <w:rPr>
          <w:rFonts w:ascii="Simplified Arabic" w:hAnsi="Simplified Arabic"/>
          <w:sz w:val="24"/>
          <w:szCs w:val="24"/>
          <w:rtl/>
        </w:rPr>
        <w:t xml:space="preserve"> </w:t>
      </w:r>
      <w:r>
        <w:rPr>
          <w:rFonts w:ascii="Simplified Arabic" w:hAnsi="Simplified Arabic" w:hint="cs"/>
          <w:sz w:val="24"/>
          <w:szCs w:val="24"/>
          <w:rtl/>
        </w:rPr>
        <w:t xml:space="preserve">على أن " </w:t>
      </w:r>
      <w:r w:rsidRPr="005A1D1B">
        <w:rPr>
          <w:rFonts w:ascii="Simplified Arabic" w:hAnsi="Simplified Arabic"/>
          <w:sz w:val="24"/>
          <w:szCs w:val="24"/>
          <w:rtl/>
        </w:rPr>
        <w:t>1- اذا وقعت الحيازة على عقار أو حق عيني عقاري وكان غير مسجل واقترنت الحيازة بحسن النية واستندت في الوقت ذاته الى سبب صحيح فان المدة التي تمنع من سماع الدعوى تكون سبع سنوات. 2- والسبب الصحيح هو سند أو حادث يثبت حيازة العقار ويعتبر سببا صحيحا:- أ- انتقال الملك بالإرث أو الوصية. ب- الهبة بين الأحياء بعوض أو بغير عوض. ج- البيع والمقايضة</w:t>
      </w:r>
      <w:r>
        <w:rPr>
          <w:rFonts w:ascii="Simplified Arabic" w:hAnsi="Simplified Arabic" w:hint="cs"/>
          <w:sz w:val="24"/>
          <w:szCs w:val="24"/>
          <w:rtl/>
        </w:rPr>
        <w:t xml:space="preserve"> "</w:t>
      </w:r>
      <w:r w:rsidRPr="005A1D1B">
        <w:rPr>
          <w:rFonts w:ascii="Simplified Arabic" w:hAnsi="Simplified Arabic"/>
          <w:sz w:val="24"/>
          <w:szCs w:val="24"/>
          <w:rtl/>
        </w:rPr>
        <w:t>.</w:t>
      </w:r>
    </w:p>
  </w:footnote>
  <w:footnote w:id="15">
    <w:p w14:paraId="7365E2E6" w14:textId="77777777" w:rsidR="00ED2DAD"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tl/>
        </w:rPr>
        <w:t>(</w:t>
      </w:r>
      <w:r w:rsidRPr="00743D2A">
        <w:rPr>
          <w:rFonts w:ascii="Simplified Arabic" w:hAnsi="Simplified Arabic"/>
          <w:sz w:val="24"/>
          <w:szCs w:val="24"/>
        </w:rPr>
        <w:footnoteRef/>
      </w:r>
      <w:r w:rsidRPr="00743D2A">
        <w:rPr>
          <w:rFonts w:ascii="Simplified Arabic" w:hAnsi="Simplified Arabic"/>
          <w:sz w:val="24"/>
          <w:szCs w:val="24"/>
          <w:rtl/>
        </w:rPr>
        <w:t xml:space="preserve">)  همام محمد محمود زهران </w:t>
      </w:r>
      <w:r>
        <w:rPr>
          <w:rFonts w:ascii="Simplified Arabic" w:hAnsi="Simplified Arabic" w:hint="cs"/>
          <w:sz w:val="24"/>
          <w:szCs w:val="24"/>
          <w:rtl/>
        </w:rPr>
        <w:t>-</w:t>
      </w:r>
      <w:r w:rsidRPr="00743D2A">
        <w:rPr>
          <w:rFonts w:ascii="Simplified Arabic" w:hAnsi="Simplified Arabic" w:hint="cs"/>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hint="cs"/>
          <w:sz w:val="24"/>
          <w:szCs w:val="24"/>
          <w:rtl/>
        </w:rPr>
        <w:t xml:space="preserve"> </w:t>
      </w:r>
      <w:r w:rsidRPr="00743D2A">
        <w:rPr>
          <w:rFonts w:ascii="Simplified Arabic" w:hAnsi="Simplified Arabic"/>
          <w:sz w:val="24"/>
          <w:szCs w:val="24"/>
          <w:rtl/>
        </w:rPr>
        <w:t xml:space="preserve"> صــ 426</w:t>
      </w:r>
    </w:p>
    <w:p w14:paraId="7B89D532" w14:textId="77777777" w:rsidR="00ED2DAD" w:rsidRDefault="00ED2DAD" w:rsidP="00ED2DAD">
      <w:pPr>
        <w:pStyle w:val="FootnoteText"/>
        <w:jc w:val="both"/>
        <w:rPr>
          <w:rFonts w:ascii="Simplified Arabic" w:hAnsi="Simplified Arabic"/>
          <w:sz w:val="24"/>
          <w:szCs w:val="24"/>
          <w:rtl/>
        </w:rPr>
      </w:pPr>
    </w:p>
    <w:p w14:paraId="2621E8B2" w14:textId="77777777" w:rsidR="00ED2DAD" w:rsidRDefault="00ED2DAD" w:rsidP="00ED2DAD">
      <w:pPr>
        <w:pStyle w:val="FootnoteText"/>
        <w:jc w:val="both"/>
        <w:rPr>
          <w:rFonts w:ascii="Simplified Arabic" w:hAnsi="Simplified Arabic"/>
          <w:sz w:val="24"/>
          <w:szCs w:val="24"/>
          <w:rtl/>
        </w:rPr>
      </w:pPr>
    </w:p>
    <w:p w14:paraId="66278977" w14:textId="77777777" w:rsidR="00ED2DAD" w:rsidRDefault="00ED2DAD" w:rsidP="00ED2DAD">
      <w:pPr>
        <w:pStyle w:val="FootnoteText"/>
        <w:jc w:val="both"/>
        <w:rPr>
          <w:rFonts w:ascii="Simplified Arabic" w:hAnsi="Simplified Arabic"/>
          <w:sz w:val="24"/>
          <w:szCs w:val="24"/>
          <w:rtl/>
        </w:rPr>
      </w:pPr>
    </w:p>
    <w:p w14:paraId="23977796" w14:textId="77777777" w:rsidR="00ED2DAD" w:rsidRDefault="00ED2DAD" w:rsidP="00ED2DAD">
      <w:pPr>
        <w:pStyle w:val="FootnoteText"/>
        <w:jc w:val="both"/>
        <w:rPr>
          <w:rFonts w:ascii="Simplified Arabic" w:hAnsi="Simplified Arabic"/>
          <w:sz w:val="24"/>
          <w:szCs w:val="24"/>
          <w:rtl/>
        </w:rPr>
      </w:pPr>
    </w:p>
    <w:p w14:paraId="40DE5C31" w14:textId="77777777" w:rsidR="00ED2DAD" w:rsidRDefault="00ED2DAD" w:rsidP="00ED2DAD">
      <w:pPr>
        <w:pStyle w:val="FootnoteText"/>
        <w:jc w:val="both"/>
        <w:rPr>
          <w:rFonts w:ascii="Simplified Arabic" w:hAnsi="Simplified Arabic"/>
          <w:sz w:val="24"/>
          <w:szCs w:val="24"/>
          <w:rtl/>
        </w:rPr>
      </w:pPr>
    </w:p>
    <w:p w14:paraId="2DEFE67E" w14:textId="77777777" w:rsidR="00ED2DAD" w:rsidRDefault="00ED2DAD" w:rsidP="00ED2DAD">
      <w:pPr>
        <w:pStyle w:val="FootnoteText"/>
        <w:jc w:val="both"/>
        <w:rPr>
          <w:rFonts w:ascii="Simplified Arabic" w:hAnsi="Simplified Arabic"/>
          <w:sz w:val="24"/>
          <w:szCs w:val="24"/>
          <w:rtl/>
        </w:rPr>
      </w:pPr>
    </w:p>
    <w:p w14:paraId="70F63BF7" w14:textId="77777777" w:rsidR="00ED2DAD" w:rsidRDefault="00ED2DAD" w:rsidP="00ED2DAD">
      <w:pPr>
        <w:pStyle w:val="FootnoteText"/>
        <w:jc w:val="both"/>
        <w:rPr>
          <w:rFonts w:ascii="Simplified Arabic" w:hAnsi="Simplified Arabic"/>
          <w:sz w:val="24"/>
          <w:szCs w:val="24"/>
          <w:rtl/>
        </w:rPr>
      </w:pPr>
    </w:p>
    <w:p w14:paraId="6969044B" w14:textId="77777777" w:rsidR="00ED2DAD" w:rsidRDefault="00ED2DAD" w:rsidP="00ED2DAD">
      <w:pPr>
        <w:pStyle w:val="FootnoteText"/>
        <w:jc w:val="both"/>
        <w:rPr>
          <w:rFonts w:ascii="Simplified Arabic" w:hAnsi="Simplified Arabic"/>
          <w:sz w:val="24"/>
          <w:szCs w:val="24"/>
          <w:rtl/>
        </w:rPr>
      </w:pPr>
    </w:p>
    <w:p w14:paraId="4F54A923" w14:textId="77777777" w:rsidR="00ED2DAD" w:rsidRDefault="00ED2DAD" w:rsidP="00ED2DAD">
      <w:pPr>
        <w:pStyle w:val="FootnoteText"/>
        <w:jc w:val="both"/>
        <w:rPr>
          <w:rFonts w:ascii="Simplified Arabic" w:hAnsi="Simplified Arabic"/>
          <w:sz w:val="24"/>
          <w:szCs w:val="24"/>
          <w:rtl/>
        </w:rPr>
      </w:pPr>
    </w:p>
    <w:p w14:paraId="002F5186" w14:textId="77777777" w:rsidR="00ED2DAD" w:rsidRDefault="00ED2DAD" w:rsidP="00ED2DAD">
      <w:pPr>
        <w:pStyle w:val="FootnoteText"/>
        <w:jc w:val="both"/>
        <w:rPr>
          <w:rFonts w:ascii="Simplified Arabic" w:hAnsi="Simplified Arabic"/>
          <w:sz w:val="24"/>
          <w:szCs w:val="24"/>
          <w:rtl/>
        </w:rPr>
      </w:pPr>
    </w:p>
    <w:p w14:paraId="54B0A773" w14:textId="77777777" w:rsidR="00ED2DAD" w:rsidRDefault="00ED2DAD" w:rsidP="00ED2DAD">
      <w:pPr>
        <w:pStyle w:val="FootnoteText"/>
        <w:jc w:val="both"/>
        <w:rPr>
          <w:rFonts w:ascii="Simplified Arabic" w:hAnsi="Simplified Arabic"/>
          <w:sz w:val="24"/>
          <w:szCs w:val="24"/>
          <w:rtl/>
        </w:rPr>
      </w:pPr>
    </w:p>
    <w:p w14:paraId="6E4289AC" w14:textId="77777777" w:rsidR="00ED2DAD" w:rsidRDefault="00ED2DAD" w:rsidP="00ED2DAD">
      <w:pPr>
        <w:pStyle w:val="FootnoteText"/>
        <w:jc w:val="both"/>
        <w:rPr>
          <w:rFonts w:ascii="Simplified Arabic" w:hAnsi="Simplified Arabic"/>
          <w:sz w:val="24"/>
          <w:szCs w:val="24"/>
          <w:rtl/>
        </w:rPr>
      </w:pPr>
    </w:p>
    <w:p w14:paraId="20D8BE23" w14:textId="77777777" w:rsidR="00ED2DAD" w:rsidRDefault="00ED2DAD" w:rsidP="00ED2DAD">
      <w:pPr>
        <w:pStyle w:val="FootnoteText"/>
        <w:jc w:val="both"/>
        <w:rPr>
          <w:rFonts w:ascii="Simplified Arabic" w:hAnsi="Simplified Arabic"/>
          <w:sz w:val="24"/>
          <w:szCs w:val="24"/>
          <w:rtl/>
        </w:rPr>
      </w:pPr>
    </w:p>
    <w:p w14:paraId="53B0300A" w14:textId="6AAFD9F3"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167</w:t>
      </w:r>
    </w:p>
  </w:footnote>
  <w:footnote w:id="16">
    <w:p w14:paraId="0EAFB4E9" w14:textId="77777777" w:rsidR="00ED2DAD" w:rsidRPr="00743D2A" w:rsidRDefault="00ED2DAD" w:rsidP="00ED2DAD">
      <w:pPr>
        <w:pStyle w:val="FootnoteText"/>
        <w:jc w:val="both"/>
        <w:rPr>
          <w:rFonts w:ascii="Simplified Arabic" w:hAnsi="Simplified Arabic"/>
          <w:sz w:val="24"/>
          <w:szCs w:val="24"/>
        </w:rPr>
      </w:pPr>
      <w:r w:rsidRPr="00743D2A">
        <w:rPr>
          <w:rFonts w:ascii="Simplified Arabic" w:hAnsi="Simplified Arabic"/>
          <w:sz w:val="24"/>
          <w:szCs w:val="24"/>
          <w:rtl/>
        </w:rPr>
        <w:t>(</w:t>
      </w:r>
      <w:r w:rsidRPr="00743D2A">
        <w:rPr>
          <w:rFonts w:ascii="Simplified Arabic" w:hAnsi="Simplified Arabic"/>
          <w:sz w:val="24"/>
          <w:szCs w:val="24"/>
        </w:rPr>
        <w:footnoteRef/>
      </w:r>
      <w:r w:rsidRPr="00743D2A">
        <w:rPr>
          <w:rFonts w:ascii="Simplified Arabic" w:hAnsi="Simplified Arabic"/>
          <w:sz w:val="24"/>
          <w:szCs w:val="24"/>
          <w:rtl/>
        </w:rPr>
        <w:t>)  محمد شريف عبد الرحمن</w:t>
      </w:r>
      <w:r>
        <w:rPr>
          <w:rFonts w:ascii="Simplified Arabic" w:hAnsi="Simplified Arabic" w:hint="cs"/>
          <w:sz w:val="24"/>
          <w:szCs w:val="24"/>
          <w:rtl/>
        </w:rPr>
        <w:t xml:space="preserve"> :</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صــ 377  </w:t>
      </w:r>
      <w:r w:rsidRPr="00743D2A">
        <w:rPr>
          <w:rFonts w:ascii="Simplified Arabic" w:hAnsi="Simplified Arabic" w:hint="cs"/>
          <w:sz w:val="24"/>
          <w:szCs w:val="24"/>
          <w:rtl/>
        </w:rPr>
        <w:t>.</w:t>
      </w:r>
    </w:p>
  </w:footnote>
  <w:footnote w:id="17">
    <w:p w14:paraId="05BBF4F0" w14:textId="77777777" w:rsidR="00ED2DAD" w:rsidRPr="00743D2A" w:rsidRDefault="00ED2DAD" w:rsidP="00ED2DAD">
      <w:pPr>
        <w:pStyle w:val="FootnoteText"/>
        <w:jc w:val="both"/>
        <w:rPr>
          <w:rFonts w:ascii="Simplified Arabic" w:hAnsi="Simplified Arabic"/>
          <w:sz w:val="24"/>
          <w:szCs w:val="24"/>
        </w:rPr>
      </w:pPr>
      <w:r w:rsidRPr="00743D2A">
        <w:rPr>
          <w:rFonts w:ascii="Simplified Arabic" w:hAnsi="Simplified Arabic"/>
          <w:sz w:val="24"/>
          <w:szCs w:val="24"/>
          <w:rtl/>
        </w:rPr>
        <w:t>(</w:t>
      </w:r>
      <w:r w:rsidRPr="00743D2A">
        <w:rPr>
          <w:rFonts w:ascii="Simplified Arabic" w:hAnsi="Simplified Arabic"/>
          <w:sz w:val="24"/>
          <w:szCs w:val="24"/>
        </w:rPr>
        <w:footnoteRef/>
      </w:r>
      <w:r w:rsidRPr="00743D2A">
        <w:rPr>
          <w:rFonts w:ascii="Simplified Arabic" w:hAnsi="Simplified Arabic"/>
          <w:sz w:val="24"/>
          <w:szCs w:val="24"/>
          <w:rtl/>
        </w:rPr>
        <w:t xml:space="preserve">)  السنهوري </w:t>
      </w:r>
      <w:r w:rsidRPr="00743D2A">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صـ 425  </w:t>
      </w:r>
      <w:r w:rsidRPr="00743D2A">
        <w:rPr>
          <w:rFonts w:ascii="Simplified Arabic" w:hAnsi="Simplified Arabic" w:hint="cs"/>
          <w:sz w:val="24"/>
          <w:szCs w:val="24"/>
          <w:rtl/>
        </w:rPr>
        <w:t>.</w:t>
      </w:r>
    </w:p>
  </w:footnote>
  <w:footnote w:id="18">
    <w:p w14:paraId="16B047B3" w14:textId="77777777" w:rsidR="00ED2DAD" w:rsidRDefault="00ED2DAD" w:rsidP="00ED2DAD">
      <w:pPr>
        <w:pStyle w:val="FootnoteText"/>
        <w:jc w:val="both"/>
        <w:rPr>
          <w:rFonts w:ascii="Simplified Arabic" w:hAnsi="Simplified Arabic"/>
          <w:sz w:val="24"/>
          <w:szCs w:val="24"/>
          <w:rtl/>
        </w:rPr>
      </w:pPr>
      <w:r w:rsidRPr="00743D2A">
        <w:rPr>
          <w:rFonts w:ascii="Simplified Arabic" w:hAnsi="Simplified Arabic"/>
          <w:sz w:val="24"/>
          <w:szCs w:val="24"/>
          <w:rtl/>
        </w:rPr>
        <w:t>(</w:t>
      </w:r>
      <w:r w:rsidRPr="00743D2A">
        <w:rPr>
          <w:rFonts w:ascii="Simplified Arabic" w:hAnsi="Simplified Arabic"/>
          <w:sz w:val="24"/>
          <w:szCs w:val="24"/>
        </w:rPr>
        <w:footnoteRef/>
      </w:r>
      <w:r w:rsidRPr="00743D2A">
        <w:rPr>
          <w:rFonts w:ascii="Simplified Arabic" w:hAnsi="Simplified Arabic"/>
          <w:sz w:val="24"/>
          <w:szCs w:val="24"/>
          <w:rtl/>
        </w:rPr>
        <w:t xml:space="preserve">)  عبد الخالق حسن أحمد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w:t>
      </w:r>
      <w:r w:rsidRPr="00743D2A">
        <w:rPr>
          <w:rFonts w:ascii="Simplified Arabic" w:hAnsi="Simplified Arabic" w:hint="cs"/>
          <w:sz w:val="24"/>
          <w:szCs w:val="24"/>
          <w:rtl/>
        </w:rPr>
        <w:t xml:space="preserve"> </w:t>
      </w:r>
      <w:r>
        <w:rPr>
          <w:rFonts w:ascii="Simplified Arabic" w:hAnsi="Simplified Arabic" w:hint="cs"/>
          <w:sz w:val="24"/>
          <w:szCs w:val="24"/>
          <w:rtl/>
        </w:rPr>
        <w:t xml:space="preserve">- </w:t>
      </w:r>
      <w:r w:rsidRPr="00743D2A">
        <w:rPr>
          <w:rFonts w:ascii="Simplified Arabic" w:hAnsi="Simplified Arabic"/>
          <w:sz w:val="24"/>
          <w:szCs w:val="24"/>
          <w:rtl/>
        </w:rPr>
        <w:t xml:space="preserve"> صــ 208</w:t>
      </w:r>
      <w:r w:rsidRPr="00743D2A">
        <w:rPr>
          <w:rFonts w:ascii="Simplified Arabic" w:hAnsi="Simplified Arabic" w:hint="cs"/>
          <w:sz w:val="24"/>
          <w:szCs w:val="24"/>
          <w:rtl/>
        </w:rPr>
        <w:t xml:space="preserve"> .</w:t>
      </w:r>
    </w:p>
    <w:p w14:paraId="02E796FF" w14:textId="77777777" w:rsidR="00ED2DAD" w:rsidRDefault="00ED2DAD" w:rsidP="00ED2DAD">
      <w:pPr>
        <w:pStyle w:val="FootnoteText"/>
        <w:jc w:val="both"/>
        <w:rPr>
          <w:rFonts w:ascii="Simplified Arabic" w:hAnsi="Simplified Arabic"/>
          <w:sz w:val="24"/>
          <w:szCs w:val="24"/>
          <w:rtl/>
        </w:rPr>
      </w:pPr>
    </w:p>
    <w:p w14:paraId="367776DE" w14:textId="77777777" w:rsidR="00ED2DAD" w:rsidRDefault="00ED2DAD" w:rsidP="00ED2DAD">
      <w:pPr>
        <w:pStyle w:val="FootnoteText"/>
        <w:jc w:val="both"/>
        <w:rPr>
          <w:rFonts w:ascii="Simplified Arabic" w:hAnsi="Simplified Arabic"/>
          <w:sz w:val="24"/>
          <w:szCs w:val="24"/>
          <w:rtl/>
        </w:rPr>
      </w:pPr>
    </w:p>
    <w:p w14:paraId="501BC127" w14:textId="77777777" w:rsidR="00ED2DAD" w:rsidRDefault="00ED2DAD" w:rsidP="00ED2DAD">
      <w:pPr>
        <w:pStyle w:val="FootnoteText"/>
        <w:jc w:val="both"/>
        <w:rPr>
          <w:rFonts w:ascii="Simplified Arabic" w:hAnsi="Simplified Arabic"/>
          <w:sz w:val="24"/>
          <w:szCs w:val="24"/>
          <w:rtl/>
        </w:rPr>
      </w:pPr>
    </w:p>
    <w:p w14:paraId="18FE77BD" w14:textId="77777777" w:rsidR="00ED2DAD" w:rsidRDefault="00ED2DAD" w:rsidP="00ED2DAD">
      <w:pPr>
        <w:pStyle w:val="FootnoteText"/>
        <w:jc w:val="both"/>
        <w:rPr>
          <w:rFonts w:ascii="Simplified Arabic" w:hAnsi="Simplified Arabic"/>
          <w:sz w:val="24"/>
          <w:szCs w:val="24"/>
          <w:rtl/>
        </w:rPr>
      </w:pPr>
    </w:p>
    <w:p w14:paraId="57F67CB4" w14:textId="77777777" w:rsidR="00ED2DAD" w:rsidRDefault="00ED2DAD" w:rsidP="00ED2DAD">
      <w:pPr>
        <w:pStyle w:val="FootnoteText"/>
        <w:jc w:val="both"/>
        <w:rPr>
          <w:rFonts w:ascii="Simplified Arabic" w:hAnsi="Simplified Arabic"/>
          <w:sz w:val="24"/>
          <w:szCs w:val="24"/>
          <w:rtl/>
        </w:rPr>
      </w:pPr>
    </w:p>
    <w:p w14:paraId="70B6234F" w14:textId="77777777" w:rsidR="00ED2DAD" w:rsidRDefault="00ED2DAD" w:rsidP="00ED2DAD">
      <w:pPr>
        <w:pStyle w:val="FootnoteText"/>
        <w:jc w:val="both"/>
        <w:rPr>
          <w:rFonts w:ascii="Simplified Arabic" w:hAnsi="Simplified Arabic"/>
          <w:sz w:val="24"/>
          <w:szCs w:val="24"/>
          <w:rtl/>
        </w:rPr>
      </w:pPr>
    </w:p>
    <w:p w14:paraId="34FFFD9E" w14:textId="77777777" w:rsidR="00ED2DAD" w:rsidRDefault="00ED2DAD" w:rsidP="00ED2DAD">
      <w:pPr>
        <w:pStyle w:val="FootnoteText"/>
        <w:jc w:val="both"/>
        <w:rPr>
          <w:rFonts w:ascii="Simplified Arabic" w:hAnsi="Simplified Arabic"/>
          <w:sz w:val="24"/>
          <w:szCs w:val="24"/>
          <w:rtl/>
        </w:rPr>
      </w:pPr>
    </w:p>
    <w:p w14:paraId="3EB62228" w14:textId="77777777" w:rsidR="00ED2DAD" w:rsidRDefault="00ED2DAD" w:rsidP="00ED2DAD">
      <w:pPr>
        <w:pStyle w:val="FootnoteText"/>
        <w:jc w:val="both"/>
        <w:rPr>
          <w:rFonts w:ascii="Simplified Arabic" w:hAnsi="Simplified Arabic"/>
          <w:sz w:val="24"/>
          <w:szCs w:val="24"/>
          <w:rtl/>
        </w:rPr>
      </w:pPr>
    </w:p>
    <w:p w14:paraId="4C527863" w14:textId="77777777" w:rsidR="00ED2DAD" w:rsidRDefault="00ED2DAD" w:rsidP="00ED2DAD">
      <w:pPr>
        <w:pStyle w:val="FootnoteText"/>
        <w:jc w:val="both"/>
        <w:rPr>
          <w:rFonts w:ascii="Simplified Arabic" w:hAnsi="Simplified Arabic"/>
          <w:sz w:val="24"/>
          <w:szCs w:val="24"/>
          <w:rtl/>
        </w:rPr>
      </w:pPr>
    </w:p>
    <w:p w14:paraId="660B4CD6" w14:textId="77777777" w:rsidR="00ED2DAD" w:rsidRDefault="00ED2DAD" w:rsidP="00ED2DAD">
      <w:pPr>
        <w:pStyle w:val="FootnoteText"/>
        <w:jc w:val="both"/>
        <w:rPr>
          <w:rFonts w:ascii="Simplified Arabic" w:hAnsi="Simplified Arabic"/>
          <w:sz w:val="24"/>
          <w:szCs w:val="24"/>
          <w:rtl/>
        </w:rPr>
      </w:pPr>
    </w:p>
    <w:p w14:paraId="51849774" w14:textId="1753D6AB"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168</w:t>
      </w:r>
    </w:p>
  </w:footnote>
  <w:footnote w:id="19">
    <w:p w14:paraId="5268E9D6" w14:textId="77777777" w:rsidR="00ED2DAD" w:rsidRPr="00743D2A" w:rsidRDefault="00ED2DAD" w:rsidP="00ED2DAD">
      <w:pPr>
        <w:pStyle w:val="FootnoteText"/>
        <w:jc w:val="both"/>
        <w:rPr>
          <w:rFonts w:ascii="Simplified Arabic" w:hAnsi="Simplified Arabic"/>
          <w:sz w:val="24"/>
          <w:szCs w:val="24"/>
        </w:rPr>
      </w:pPr>
      <w:r w:rsidRPr="00743D2A">
        <w:rPr>
          <w:rFonts w:ascii="Simplified Arabic" w:hAnsi="Simplified Arabic"/>
          <w:sz w:val="24"/>
          <w:szCs w:val="24"/>
        </w:rPr>
        <w:footnoteRef/>
      </w:r>
      <w:r w:rsidRPr="00743D2A">
        <w:rPr>
          <w:rFonts w:ascii="Simplified Arabic" w:hAnsi="Simplified Arabic"/>
          <w:sz w:val="24"/>
          <w:szCs w:val="24"/>
          <w:rtl/>
        </w:rPr>
        <w:t xml:space="preserve">)  عبد الخالق حسن أحمد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صــ 210 </w:t>
      </w:r>
      <w:r w:rsidRPr="00743D2A">
        <w:rPr>
          <w:rFonts w:ascii="Simplified Arabic" w:hAnsi="Simplified Arabic" w:hint="cs"/>
          <w:sz w:val="24"/>
          <w:szCs w:val="24"/>
          <w:rtl/>
        </w:rPr>
        <w:t>.</w:t>
      </w:r>
    </w:p>
  </w:footnote>
  <w:footnote w:id="20">
    <w:p w14:paraId="1DDF89FD" w14:textId="77777777" w:rsidR="00ED2DAD" w:rsidRDefault="00ED2DAD" w:rsidP="00ED2DAD">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سمير تناغو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 ص 174 . </w:t>
      </w:r>
    </w:p>
    <w:p w14:paraId="35646E69" w14:textId="77777777" w:rsidR="00ED2DAD" w:rsidRDefault="00ED2DAD" w:rsidP="00ED2DAD">
      <w:pPr>
        <w:pStyle w:val="FootnoteText"/>
        <w:jc w:val="both"/>
        <w:rPr>
          <w:rFonts w:ascii="Simplified Arabic" w:hAnsi="Simplified Arabic"/>
          <w:sz w:val="24"/>
          <w:szCs w:val="24"/>
          <w:rtl/>
        </w:rPr>
      </w:pPr>
    </w:p>
    <w:p w14:paraId="548F990F" w14:textId="77777777" w:rsidR="00ED2DAD" w:rsidRDefault="00ED2DAD" w:rsidP="00ED2DAD">
      <w:pPr>
        <w:pStyle w:val="FootnoteText"/>
        <w:jc w:val="both"/>
        <w:rPr>
          <w:rFonts w:ascii="Simplified Arabic" w:hAnsi="Simplified Arabic"/>
          <w:sz w:val="24"/>
          <w:szCs w:val="24"/>
          <w:rtl/>
        </w:rPr>
      </w:pPr>
    </w:p>
    <w:p w14:paraId="3E684E43" w14:textId="77777777" w:rsidR="00ED2DAD" w:rsidRDefault="00ED2DAD" w:rsidP="00ED2DAD">
      <w:pPr>
        <w:pStyle w:val="FootnoteText"/>
        <w:jc w:val="both"/>
        <w:rPr>
          <w:rFonts w:ascii="Simplified Arabic" w:hAnsi="Simplified Arabic"/>
          <w:sz w:val="24"/>
          <w:szCs w:val="24"/>
          <w:rtl/>
        </w:rPr>
      </w:pPr>
    </w:p>
    <w:p w14:paraId="0892EC99" w14:textId="77777777" w:rsidR="00ED2DAD" w:rsidRDefault="00ED2DAD" w:rsidP="00ED2DAD">
      <w:pPr>
        <w:pStyle w:val="FootnoteText"/>
        <w:jc w:val="both"/>
        <w:rPr>
          <w:rFonts w:ascii="Simplified Arabic" w:hAnsi="Simplified Arabic"/>
          <w:sz w:val="24"/>
          <w:szCs w:val="24"/>
          <w:rtl/>
        </w:rPr>
      </w:pPr>
    </w:p>
    <w:p w14:paraId="08DF95BA" w14:textId="77777777" w:rsidR="00ED2DAD" w:rsidRDefault="00ED2DAD" w:rsidP="00ED2DAD">
      <w:pPr>
        <w:pStyle w:val="FootnoteText"/>
        <w:jc w:val="both"/>
        <w:rPr>
          <w:rFonts w:ascii="Simplified Arabic" w:hAnsi="Simplified Arabic"/>
          <w:sz w:val="24"/>
          <w:szCs w:val="24"/>
          <w:rtl/>
        </w:rPr>
      </w:pPr>
    </w:p>
    <w:p w14:paraId="34196BCA" w14:textId="77777777" w:rsidR="00ED2DAD" w:rsidRDefault="00ED2DAD" w:rsidP="00ED2DAD">
      <w:pPr>
        <w:pStyle w:val="FootnoteText"/>
        <w:jc w:val="both"/>
        <w:rPr>
          <w:rFonts w:ascii="Simplified Arabic" w:hAnsi="Simplified Arabic"/>
          <w:sz w:val="24"/>
          <w:szCs w:val="24"/>
          <w:rtl/>
        </w:rPr>
      </w:pPr>
    </w:p>
    <w:p w14:paraId="5E7F02B5" w14:textId="77777777" w:rsidR="00ED2DAD" w:rsidRDefault="00ED2DAD" w:rsidP="00ED2DAD">
      <w:pPr>
        <w:pStyle w:val="FootnoteText"/>
        <w:jc w:val="both"/>
        <w:rPr>
          <w:rFonts w:ascii="Simplified Arabic" w:hAnsi="Simplified Arabic"/>
          <w:sz w:val="24"/>
          <w:szCs w:val="24"/>
          <w:rtl/>
        </w:rPr>
      </w:pPr>
    </w:p>
    <w:p w14:paraId="60AB6805" w14:textId="77777777" w:rsidR="00ED2DAD" w:rsidRDefault="00ED2DAD" w:rsidP="00ED2DAD">
      <w:pPr>
        <w:pStyle w:val="FootnoteText"/>
        <w:jc w:val="both"/>
        <w:rPr>
          <w:rFonts w:ascii="Simplified Arabic" w:hAnsi="Simplified Arabic"/>
          <w:sz w:val="24"/>
          <w:szCs w:val="24"/>
          <w:rtl/>
        </w:rPr>
      </w:pPr>
    </w:p>
    <w:p w14:paraId="0181D52B" w14:textId="77777777" w:rsidR="00ED2DAD" w:rsidRDefault="00ED2DAD" w:rsidP="00ED2DAD">
      <w:pPr>
        <w:pStyle w:val="FootnoteText"/>
        <w:jc w:val="both"/>
        <w:rPr>
          <w:rFonts w:ascii="Simplified Arabic" w:hAnsi="Simplified Arabic"/>
          <w:sz w:val="24"/>
          <w:szCs w:val="24"/>
          <w:rtl/>
        </w:rPr>
      </w:pPr>
    </w:p>
    <w:p w14:paraId="3C91C04F" w14:textId="77777777" w:rsidR="00ED2DAD" w:rsidRDefault="00ED2DAD" w:rsidP="00ED2DAD">
      <w:pPr>
        <w:pStyle w:val="FootnoteText"/>
        <w:jc w:val="both"/>
        <w:rPr>
          <w:rFonts w:ascii="Simplified Arabic" w:hAnsi="Simplified Arabic"/>
          <w:sz w:val="24"/>
          <w:szCs w:val="24"/>
          <w:rtl/>
        </w:rPr>
      </w:pPr>
    </w:p>
    <w:p w14:paraId="03FC4BBE" w14:textId="77777777" w:rsidR="00ED2DAD" w:rsidRDefault="00ED2DAD" w:rsidP="00ED2DAD">
      <w:pPr>
        <w:pStyle w:val="FootnoteText"/>
        <w:jc w:val="both"/>
        <w:rPr>
          <w:rFonts w:ascii="Simplified Arabic" w:hAnsi="Simplified Arabic"/>
          <w:sz w:val="24"/>
          <w:szCs w:val="24"/>
          <w:rtl/>
        </w:rPr>
      </w:pPr>
    </w:p>
    <w:p w14:paraId="702C927F" w14:textId="77777777" w:rsidR="00ED2DAD" w:rsidRDefault="00ED2DAD" w:rsidP="00ED2DAD">
      <w:pPr>
        <w:pStyle w:val="FootnoteText"/>
        <w:jc w:val="both"/>
        <w:rPr>
          <w:rFonts w:ascii="Simplified Arabic" w:hAnsi="Simplified Arabic"/>
          <w:sz w:val="24"/>
          <w:szCs w:val="24"/>
          <w:rtl/>
        </w:rPr>
      </w:pPr>
    </w:p>
    <w:p w14:paraId="1C9C1496" w14:textId="77777777" w:rsidR="00ED2DAD" w:rsidRDefault="00ED2DAD" w:rsidP="00ED2DAD">
      <w:pPr>
        <w:pStyle w:val="FootnoteText"/>
        <w:jc w:val="both"/>
        <w:rPr>
          <w:rFonts w:ascii="Simplified Arabic" w:hAnsi="Simplified Arabic"/>
          <w:sz w:val="24"/>
          <w:szCs w:val="24"/>
          <w:rtl/>
        </w:rPr>
      </w:pPr>
    </w:p>
    <w:p w14:paraId="51861442" w14:textId="77777777" w:rsidR="00ED2DAD" w:rsidRDefault="00ED2DAD" w:rsidP="00ED2DAD">
      <w:pPr>
        <w:pStyle w:val="FootnoteText"/>
        <w:jc w:val="both"/>
        <w:rPr>
          <w:rFonts w:ascii="Simplified Arabic" w:hAnsi="Simplified Arabic"/>
          <w:sz w:val="24"/>
          <w:szCs w:val="24"/>
          <w:rtl/>
        </w:rPr>
      </w:pPr>
    </w:p>
    <w:p w14:paraId="5AEBB39D" w14:textId="54962350"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170</w:t>
      </w:r>
    </w:p>
  </w:footnote>
  <w:footnote w:id="21">
    <w:p w14:paraId="0C606786" w14:textId="77777777" w:rsidR="00ED2DAD" w:rsidRPr="00EA1921" w:rsidRDefault="00ED2DAD" w:rsidP="00ED2DAD">
      <w:pPr>
        <w:pStyle w:val="FootnoteText"/>
        <w:rPr>
          <w:rFonts w:ascii="Simplified Arabic" w:hAnsi="Simplified Arabic"/>
          <w:sz w:val="24"/>
          <w:szCs w:val="24"/>
        </w:rPr>
      </w:pPr>
      <w:r w:rsidRPr="00EA1921">
        <w:rPr>
          <w:rFonts w:ascii="Simplified Arabic" w:hAnsi="Simplified Arabic"/>
          <w:sz w:val="24"/>
          <w:szCs w:val="24"/>
        </w:rPr>
        <w:footnoteRef/>
      </w:r>
      <w:r w:rsidRPr="00EA1921">
        <w:rPr>
          <w:rFonts w:ascii="Simplified Arabic" w:hAnsi="Simplified Arabic"/>
          <w:sz w:val="24"/>
          <w:szCs w:val="24"/>
          <w:rtl/>
        </w:rPr>
        <w:t xml:space="preserve"> </w:t>
      </w:r>
      <w:r w:rsidRPr="00EA1921">
        <w:rPr>
          <w:rFonts w:ascii="Simplified Arabic" w:hAnsi="Simplified Arabic" w:hint="cs"/>
          <w:sz w:val="24"/>
          <w:szCs w:val="24"/>
          <w:rtl/>
        </w:rPr>
        <w:t>)</w:t>
      </w:r>
      <w:r>
        <w:rPr>
          <w:rFonts w:ascii="Simplified Arabic" w:hAnsi="Simplified Arabic" w:hint="cs"/>
          <w:sz w:val="24"/>
          <w:szCs w:val="24"/>
          <w:rtl/>
        </w:rPr>
        <w:t xml:space="preserve"> وقد نصت</w:t>
      </w:r>
      <w:r w:rsidRPr="00EA1921">
        <w:rPr>
          <w:rFonts w:ascii="Simplified Arabic" w:hAnsi="Simplified Arabic" w:hint="cs"/>
          <w:sz w:val="24"/>
          <w:szCs w:val="24"/>
          <w:rtl/>
        </w:rPr>
        <w:t xml:space="preserve"> </w:t>
      </w:r>
      <w:r w:rsidRPr="00EA1921">
        <w:rPr>
          <w:rFonts w:ascii="Simplified Arabic" w:hAnsi="Simplified Arabic"/>
          <w:sz w:val="24"/>
          <w:szCs w:val="24"/>
          <w:rtl/>
        </w:rPr>
        <w:t>المادة رقم 1422</w:t>
      </w:r>
      <w:r>
        <w:rPr>
          <w:rFonts w:ascii="Simplified Arabic" w:hAnsi="Simplified Arabic" w:hint="cs"/>
          <w:sz w:val="24"/>
          <w:szCs w:val="24"/>
          <w:rtl/>
        </w:rPr>
        <w:t xml:space="preserve"> على أن " </w:t>
      </w:r>
      <w:r w:rsidRPr="00EA1921">
        <w:rPr>
          <w:rFonts w:ascii="Simplified Arabic" w:hAnsi="Simplified Arabic"/>
          <w:sz w:val="24"/>
          <w:szCs w:val="24"/>
          <w:rtl/>
        </w:rPr>
        <w:t>ينفذ الرهن التأميني في حق غير المتعاقدين من تاريخ تسجليه قبل أن يكتسب الغير حقا عينيا على العقار المرهون</w:t>
      </w:r>
      <w:r>
        <w:rPr>
          <w:rFonts w:ascii="Simplified Arabic" w:hAnsi="Simplified Arabic" w:hint="cs"/>
          <w:sz w:val="24"/>
          <w:szCs w:val="24"/>
          <w:rtl/>
        </w:rPr>
        <w:t xml:space="preserve"> "</w:t>
      </w:r>
      <w:r w:rsidRPr="00EA1921">
        <w:rPr>
          <w:rFonts w:ascii="Simplified Arabic" w:hAnsi="Simplified Arabic"/>
          <w:sz w:val="24"/>
          <w:szCs w:val="24"/>
          <w:rtl/>
        </w:rPr>
        <w:t>.</w:t>
      </w:r>
    </w:p>
  </w:footnote>
  <w:footnote w:id="22">
    <w:p w14:paraId="6970413D" w14:textId="77777777" w:rsidR="00ED2DAD" w:rsidRDefault="00ED2DAD" w:rsidP="00ED2DAD">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همام محمد محمود زهران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427 . </w:t>
      </w:r>
    </w:p>
    <w:p w14:paraId="54C2FD41" w14:textId="77777777" w:rsidR="00ED2DAD" w:rsidRDefault="00ED2DAD" w:rsidP="00ED2DAD">
      <w:pPr>
        <w:pStyle w:val="FootnoteText"/>
        <w:jc w:val="both"/>
        <w:rPr>
          <w:rFonts w:ascii="Simplified Arabic" w:hAnsi="Simplified Arabic"/>
          <w:sz w:val="24"/>
          <w:szCs w:val="24"/>
          <w:rtl/>
        </w:rPr>
      </w:pPr>
    </w:p>
    <w:p w14:paraId="1378FE7A" w14:textId="77777777" w:rsidR="00ED2DAD" w:rsidRDefault="00ED2DAD" w:rsidP="00ED2DAD">
      <w:pPr>
        <w:pStyle w:val="FootnoteText"/>
        <w:jc w:val="both"/>
        <w:rPr>
          <w:rFonts w:ascii="Simplified Arabic" w:hAnsi="Simplified Arabic"/>
          <w:sz w:val="24"/>
          <w:szCs w:val="24"/>
          <w:rtl/>
        </w:rPr>
      </w:pPr>
    </w:p>
    <w:p w14:paraId="2FB80F53" w14:textId="77777777" w:rsidR="00ED2DAD" w:rsidRDefault="00ED2DAD" w:rsidP="00ED2DAD">
      <w:pPr>
        <w:pStyle w:val="FootnoteText"/>
        <w:jc w:val="both"/>
        <w:rPr>
          <w:rFonts w:ascii="Simplified Arabic" w:hAnsi="Simplified Arabic"/>
          <w:sz w:val="24"/>
          <w:szCs w:val="24"/>
          <w:rtl/>
        </w:rPr>
      </w:pPr>
    </w:p>
    <w:p w14:paraId="3CDB2FF5" w14:textId="77777777" w:rsidR="00ED2DAD" w:rsidRDefault="00ED2DAD" w:rsidP="00ED2DAD">
      <w:pPr>
        <w:pStyle w:val="FootnoteText"/>
        <w:jc w:val="both"/>
        <w:rPr>
          <w:rFonts w:ascii="Simplified Arabic" w:hAnsi="Simplified Arabic"/>
          <w:sz w:val="24"/>
          <w:szCs w:val="24"/>
          <w:rtl/>
        </w:rPr>
      </w:pPr>
    </w:p>
    <w:p w14:paraId="03BAF73D" w14:textId="77777777" w:rsidR="00ED2DAD" w:rsidRDefault="00ED2DAD" w:rsidP="00ED2DAD">
      <w:pPr>
        <w:pStyle w:val="FootnoteText"/>
        <w:jc w:val="both"/>
        <w:rPr>
          <w:rFonts w:ascii="Simplified Arabic" w:hAnsi="Simplified Arabic"/>
          <w:sz w:val="24"/>
          <w:szCs w:val="24"/>
          <w:rtl/>
        </w:rPr>
      </w:pPr>
    </w:p>
    <w:p w14:paraId="6DDAB7C2" w14:textId="77777777" w:rsidR="00ED2DAD" w:rsidRDefault="00ED2DAD" w:rsidP="00ED2DAD">
      <w:pPr>
        <w:pStyle w:val="FootnoteText"/>
        <w:jc w:val="both"/>
        <w:rPr>
          <w:rFonts w:ascii="Simplified Arabic" w:hAnsi="Simplified Arabic"/>
          <w:sz w:val="24"/>
          <w:szCs w:val="24"/>
          <w:rtl/>
        </w:rPr>
      </w:pPr>
    </w:p>
    <w:p w14:paraId="7727699D" w14:textId="77777777" w:rsidR="00ED2DAD" w:rsidRDefault="00ED2DAD" w:rsidP="00ED2DAD">
      <w:pPr>
        <w:pStyle w:val="FootnoteText"/>
        <w:jc w:val="both"/>
        <w:rPr>
          <w:rFonts w:ascii="Simplified Arabic" w:hAnsi="Simplified Arabic"/>
          <w:sz w:val="24"/>
          <w:szCs w:val="24"/>
          <w:rtl/>
        </w:rPr>
      </w:pPr>
    </w:p>
    <w:p w14:paraId="5E4C0F64" w14:textId="77777777" w:rsidR="00ED2DAD" w:rsidRDefault="00ED2DAD" w:rsidP="00ED2DAD">
      <w:pPr>
        <w:pStyle w:val="FootnoteText"/>
        <w:jc w:val="both"/>
        <w:rPr>
          <w:rFonts w:ascii="Simplified Arabic" w:hAnsi="Simplified Arabic"/>
          <w:sz w:val="24"/>
          <w:szCs w:val="24"/>
          <w:rtl/>
        </w:rPr>
      </w:pPr>
    </w:p>
    <w:p w14:paraId="7B8D3C73" w14:textId="77777777" w:rsidR="00ED2DAD" w:rsidRDefault="00ED2DAD" w:rsidP="00ED2DAD">
      <w:pPr>
        <w:pStyle w:val="FootnoteText"/>
        <w:jc w:val="both"/>
        <w:rPr>
          <w:rFonts w:ascii="Simplified Arabic" w:hAnsi="Simplified Arabic"/>
          <w:sz w:val="24"/>
          <w:szCs w:val="24"/>
          <w:rtl/>
        </w:rPr>
      </w:pPr>
    </w:p>
    <w:p w14:paraId="7AAA762D" w14:textId="1786DBA5"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173</w:t>
      </w:r>
    </w:p>
  </w:footnote>
  <w:footnote w:id="23">
    <w:p w14:paraId="0425C03F" w14:textId="77777777" w:rsidR="00ED2DAD" w:rsidRDefault="00ED2DAD" w:rsidP="00ED2DAD">
      <w:pPr>
        <w:pStyle w:val="FootnoteText"/>
        <w:jc w:val="both"/>
        <w:rPr>
          <w:rFonts w:ascii="Simplified Arabic" w:hAnsi="Simplified Arabic"/>
          <w:sz w:val="24"/>
          <w:szCs w:val="24"/>
          <w:rtl/>
        </w:rPr>
      </w:pPr>
      <w:r w:rsidRPr="00EE73E3">
        <w:rPr>
          <w:rFonts w:ascii="Simplified Arabic" w:hAnsi="Simplified Arabic"/>
          <w:sz w:val="24"/>
          <w:szCs w:val="24"/>
        </w:rPr>
        <w:footnoteRef/>
      </w:r>
      <w:r w:rsidRPr="00EE73E3">
        <w:rPr>
          <w:rFonts w:ascii="Simplified Arabic" w:hAnsi="Simplified Arabic"/>
          <w:sz w:val="24"/>
          <w:szCs w:val="24"/>
          <w:rtl/>
        </w:rPr>
        <w:t xml:space="preserve"> </w:t>
      </w:r>
      <w:r w:rsidRPr="00EE73E3">
        <w:rPr>
          <w:rFonts w:ascii="Simplified Arabic" w:hAnsi="Simplified Arabic" w:hint="cs"/>
          <w:sz w:val="24"/>
          <w:szCs w:val="24"/>
          <w:rtl/>
        </w:rPr>
        <w:t xml:space="preserve">) </w:t>
      </w:r>
      <w:r w:rsidRPr="00EE73E3">
        <w:rPr>
          <w:rFonts w:ascii="Simplified Arabic" w:hAnsi="Simplified Arabic"/>
          <w:sz w:val="24"/>
          <w:szCs w:val="24"/>
          <w:rtl/>
        </w:rPr>
        <w:t xml:space="preserve">عبد الخالق حسن أحمد </w:t>
      </w:r>
      <w:r>
        <w:rPr>
          <w:rFonts w:ascii="Simplified Arabic" w:hAnsi="Simplified Arabic" w:hint="cs"/>
          <w:sz w:val="24"/>
          <w:szCs w:val="24"/>
          <w:rtl/>
        </w:rPr>
        <w:t>:</w:t>
      </w:r>
      <w:r w:rsidRPr="00EE73E3">
        <w:rPr>
          <w:rFonts w:ascii="Simplified Arabic" w:hAnsi="Simplified Arabic"/>
          <w:sz w:val="24"/>
          <w:szCs w:val="24"/>
          <w:rtl/>
        </w:rPr>
        <w:t xml:space="preserve"> المرجع السابق </w:t>
      </w:r>
      <w:r>
        <w:rPr>
          <w:rFonts w:ascii="Simplified Arabic" w:hAnsi="Simplified Arabic" w:hint="cs"/>
          <w:sz w:val="24"/>
          <w:szCs w:val="24"/>
          <w:rtl/>
        </w:rPr>
        <w:t>-</w:t>
      </w:r>
      <w:r w:rsidRPr="00EE73E3">
        <w:rPr>
          <w:rFonts w:ascii="Simplified Arabic" w:hAnsi="Simplified Arabic"/>
          <w:sz w:val="24"/>
          <w:szCs w:val="24"/>
          <w:rtl/>
        </w:rPr>
        <w:t xml:space="preserve">   ص 211</w:t>
      </w:r>
      <w:r>
        <w:rPr>
          <w:rFonts w:ascii="Simplified Arabic" w:hAnsi="Simplified Arabic" w:hint="cs"/>
          <w:sz w:val="24"/>
          <w:szCs w:val="24"/>
          <w:rtl/>
        </w:rPr>
        <w:t xml:space="preserve"> .</w:t>
      </w:r>
    </w:p>
    <w:p w14:paraId="112781B7" w14:textId="77777777" w:rsidR="00ED2DAD" w:rsidRDefault="00ED2DAD" w:rsidP="00ED2DAD">
      <w:pPr>
        <w:pStyle w:val="FootnoteText"/>
        <w:jc w:val="both"/>
        <w:rPr>
          <w:rFonts w:ascii="Simplified Arabic" w:hAnsi="Simplified Arabic"/>
          <w:sz w:val="24"/>
          <w:szCs w:val="24"/>
          <w:rtl/>
        </w:rPr>
      </w:pPr>
    </w:p>
    <w:p w14:paraId="4DD6DDBA" w14:textId="77777777" w:rsidR="00ED2DAD" w:rsidRDefault="00ED2DAD" w:rsidP="00ED2DAD">
      <w:pPr>
        <w:pStyle w:val="FootnoteText"/>
        <w:jc w:val="both"/>
        <w:rPr>
          <w:rFonts w:ascii="Simplified Arabic" w:hAnsi="Simplified Arabic"/>
          <w:sz w:val="24"/>
          <w:szCs w:val="24"/>
          <w:rtl/>
        </w:rPr>
      </w:pPr>
    </w:p>
    <w:p w14:paraId="2925A632" w14:textId="77777777" w:rsidR="00ED2DAD" w:rsidRDefault="00ED2DAD" w:rsidP="00ED2DAD">
      <w:pPr>
        <w:pStyle w:val="FootnoteText"/>
        <w:jc w:val="both"/>
        <w:rPr>
          <w:rFonts w:ascii="Simplified Arabic" w:hAnsi="Simplified Arabic"/>
          <w:sz w:val="24"/>
          <w:szCs w:val="24"/>
          <w:rtl/>
        </w:rPr>
      </w:pPr>
    </w:p>
    <w:p w14:paraId="6534C45E" w14:textId="77777777" w:rsidR="00ED2DAD" w:rsidRDefault="00ED2DAD" w:rsidP="00ED2DAD">
      <w:pPr>
        <w:pStyle w:val="FootnoteText"/>
        <w:jc w:val="both"/>
        <w:rPr>
          <w:rFonts w:ascii="Simplified Arabic" w:hAnsi="Simplified Arabic"/>
          <w:sz w:val="24"/>
          <w:szCs w:val="24"/>
          <w:rtl/>
        </w:rPr>
      </w:pPr>
    </w:p>
    <w:p w14:paraId="1EFE3FE3" w14:textId="77777777" w:rsidR="00ED2DAD" w:rsidRDefault="00ED2DAD" w:rsidP="00ED2DAD">
      <w:pPr>
        <w:pStyle w:val="FootnoteText"/>
        <w:jc w:val="both"/>
        <w:rPr>
          <w:rFonts w:ascii="Simplified Arabic" w:hAnsi="Simplified Arabic"/>
          <w:sz w:val="24"/>
          <w:szCs w:val="24"/>
          <w:rtl/>
        </w:rPr>
      </w:pPr>
    </w:p>
    <w:p w14:paraId="7A836706" w14:textId="77777777" w:rsidR="00ED2DAD" w:rsidRDefault="00ED2DAD" w:rsidP="00ED2DAD">
      <w:pPr>
        <w:pStyle w:val="FootnoteText"/>
        <w:jc w:val="both"/>
        <w:rPr>
          <w:rFonts w:ascii="Simplified Arabic" w:hAnsi="Simplified Arabic"/>
          <w:sz w:val="24"/>
          <w:szCs w:val="24"/>
          <w:rtl/>
        </w:rPr>
      </w:pPr>
    </w:p>
    <w:p w14:paraId="0A7D85A1" w14:textId="77777777" w:rsidR="00ED2DAD" w:rsidRDefault="00ED2DAD" w:rsidP="00ED2DAD">
      <w:pPr>
        <w:pStyle w:val="FootnoteText"/>
        <w:jc w:val="both"/>
        <w:rPr>
          <w:rFonts w:ascii="Simplified Arabic" w:hAnsi="Simplified Arabic"/>
          <w:sz w:val="24"/>
          <w:szCs w:val="24"/>
          <w:rtl/>
        </w:rPr>
      </w:pPr>
    </w:p>
    <w:p w14:paraId="148B67E9" w14:textId="77777777" w:rsidR="00ED2DAD" w:rsidRDefault="00ED2DAD" w:rsidP="00ED2DAD">
      <w:pPr>
        <w:pStyle w:val="FootnoteText"/>
        <w:jc w:val="both"/>
        <w:rPr>
          <w:rFonts w:ascii="Simplified Arabic" w:hAnsi="Simplified Arabic"/>
          <w:sz w:val="24"/>
          <w:szCs w:val="24"/>
          <w:rtl/>
        </w:rPr>
      </w:pPr>
    </w:p>
    <w:p w14:paraId="734510F0" w14:textId="77777777" w:rsidR="00ED2DAD" w:rsidRDefault="00ED2DAD" w:rsidP="00ED2DAD">
      <w:pPr>
        <w:pStyle w:val="FootnoteText"/>
        <w:jc w:val="both"/>
        <w:rPr>
          <w:rFonts w:ascii="Simplified Arabic" w:hAnsi="Simplified Arabic"/>
          <w:sz w:val="24"/>
          <w:szCs w:val="24"/>
          <w:rtl/>
        </w:rPr>
      </w:pPr>
    </w:p>
    <w:p w14:paraId="2DC74298" w14:textId="77777777" w:rsidR="00ED2DAD" w:rsidRDefault="00ED2DAD" w:rsidP="00ED2DAD">
      <w:pPr>
        <w:pStyle w:val="FootnoteText"/>
        <w:jc w:val="both"/>
        <w:rPr>
          <w:rFonts w:ascii="Simplified Arabic" w:hAnsi="Simplified Arabic"/>
          <w:sz w:val="24"/>
          <w:szCs w:val="24"/>
          <w:rtl/>
        </w:rPr>
      </w:pPr>
    </w:p>
    <w:p w14:paraId="07703589" w14:textId="100C7BA0" w:rsidR="00ED2DAD" w:rsidRDefault="00ED2DAD" w:rsidP="00ED2DAD">
      <w:pPr>
        <w:pStyle w:val="FootnoteText"/>
        <w:jc w:val="center"/>
      </w:pPr>
      <w:r>
        <w:rPr>
          <w:rFonts w:ascii="Simplified Arabic" w:hAnsi="Simplified Arabic" w:hint="cs"/>
          <w:sz w:val="24"/>
          <w:szCs w:val="24"/>
          <w:rtl/>
        </w:rPr>
        <w:t>174</w:t>
      </w:r>
    </w:p>
  </w:footnote>
  <w:footnote w:id="24">
    <w:p w14:paraId="11A74761" w14:textId="77777777" w:rsidR="00ED2DAD" w:rsidRPr="00743D2A" w:rsidRDefault="00ED2DAD" w:rsidP="00ED2DAD">
      <w:pPr>
        <w:pStyle w:val="FootnoteText"/>
        <w:jc w:val="both"/>
        <w:rPr>
          <w:rFonts w:ascii="Simplified Arabic" w:hAnsi="Simplified Arabic"/>
          <w:sz w:val="24"/>
          <w:szCs w:val="24"/>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السنهوري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 xml:space="preserve">- </w:t>
      </w:r>
      <w:r w:rsidRPr="00743D2A">
        <w:rPr>
          <w:rFonts w:ascii="Simplified Arabic" w:hAnsi="Simplified Arabic"/>
          <w:sz w:val="24"/>
          <w:szCs w:val="24"/>
          <w:rtl/>
        </w:rPr>
        <w:t xml:space="preserve"> ص 437 .</w:t>
      </w:r>
    </w:p>
  </w:footnote>
  <w:footnote w:id="25">
    <w:p w14:paraId="596A0FF4" w14:textId="77777777" w:rsidR="00ED2DAD" w:rsidRDefault="00ED2DAD" w:rsidP="00ED2DAD">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عبد الخالق حسن </w:t>
      </w:r>
      <w:r>
        <w:rPr>
          <w:rFonts w:ascii="Simplified Arabic" w:hAnsi="Simplified Arabic" w:hint="cs"/>
          <w:sz w:val="24"/>
          <w:szCs w:val="24"/>
          <w:rtl/>
        </w:rPr>
        <w:t>أ</w:t>
      </w:r>
      <w:r w:rsidRPr="00743D2A">
        <w:rPr>
          <w:rFonts w:ascii="Simplified Arabic" w:hAnsi="Simplified Arabic"/>
          <w:sz w:val="24"/>
          <w:szCs w:val="24"/>
          <w:rtl/>
        </w:rPr>
        <w:t xml:space="preserve">حمد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 xml:space="preserve">- </w:t>
      </w:r>
      <w:r w:rsidRPr="00743D2A">
        <w:rPr>
          <w:rFonts w:ascii="Simplified Arabic" w:hAnsi="Simplified Arabic"/>
          <w:sz w:val="24"/>
          <w:szCs w:val="24"/>
          <w:rtl/>
        </w:rPr>
        <w:t xml:space="preserve"> ص 212 .</w:t>
      </w:r>
    </w:p>
    <w:p w14:paraId="29748896" w14:textId="77777777" w:rsidR="00ED2DAD" w:rsidRDefault="00ED2DAD" w:rsidP="00ED2DAD">
      <w:pPr>
        <w:pStyle w:val="FootnoteText"/>
        <w:jc w:val="both"/>
        <w:rPr>
          <w:rFonts w:ascii="Simplified Arabic" w:hAnsi="Simplified Arabic"/>
          <w:sz w:val="24"/>
          <w:szCs w:val="24"/>
          <w:rtl/>
        </w:rPr>
      </w:pPr>
    </w:p>
    <w:p w14:paraId="3D3D74E1" w14:textId="77777777" w:rsidR="00ED2DAD" w:rsidRDefault="00ED2DAD" w:rsidP="00ED2DAD">
      <w:pPr>
        <w:pStyle w:val="FootnoteText"/>
        <w:jc w:val="both"/>
        <w:rPr>
          <w:rFonts w:ascii="Simplified Arabic" w:hAnsi="Simplified Arabic"/>
          <w:sz w:val="24"/>
          <w:szCs w:val="24"/>
          <w:rtl/>
        </w:rPr>
      </w:pPr>
    </w:p>
    <w:p w14:paraId="613BE5AE" w14:textId="77777777" w:rsidR="00ED2DAD" w:rsidRDefault="00ED2DAD" w:rsidP="00ED2DAD">
      <w:pPr>
        <w:pStyle w:val="FootnoteText"/>
        <w:jc w:val="both"/>
        <w:rPr>
          <w:rFonts w:ascii="Simplified Arabic" w:hAnsi="Simplified Arabic"/>
          <w:sz w:val="24"/>
          <w:szCs w:val="24"/>
          <w:rtl/>
        </w:rPr>
      </w:pPr>
    </w:p>
    <w:p w14:paraId="2FD0ECD6" w14:textId="77777777" w:rsidR="00ED2DAD" w:rsidRDefault="00ED2DAD" w:rsidP="00ED2DAD">
      <w:pPr>
        <w:pStyle w:val="FootnoteText"/>
        <w:jc w:val="both"/>
        <w:rPr>
          <w:rFonts w:ascii="Simplified Arabic" w:hAnsi="Simplified Arabic"/>
          <w:sz w:val="24"/>
          <w:szCs w:val="24"/>
          <w:rtl/>
        </w:rPr>
      </w:pPr>
    </w:p>
    <w:p w14:paraId="01C71A60" w14:textId="77777777" w:rsidR="00ED2DAD" w:rsidRDefault="00ED2DAD" w:rsidP="00ED2DAD">
      <w:pPr>
        <w:pStyle w:val="FootnoteText"/>
        <w:jc w:val="both"/>
        <w:rPr>
          <w:rFonts w:ascii="Simplified Arabic" w:hAnsi="Simplified Arabic"/>
          <w:sz w:val="24"/>
          <w:szCs w:val="24"/>
          <w:rtl/>
        </w:rPr>
      </w:pPr>
    </w:p>
    <w:p w14:paraId="425EBA82" w14:textId="77777777" w:rsidR="00ED2DAD" w:rsidRDefault="00ED2DAD" w:rsidP="00ED2DAD">
      <w:pPr>
        <w:pStyle w:val="FootnoteText"/>
        <w:jc w:val="both"/>
        <w:rPr>
          <w:rFonts w:ascii="Simplified Arabic" w:hAnsi="Simplified Arabic"/>
          <w:sz w:val="24"/>
          <w:szCs w:val="24"/>
          <w:rtl/>
        </w:rPr>
      </w:pPr>
    </w:p>
    <w:p w14:paraId="1443A72B" w14:textId="77777777" w:rsidR="00ED2DAD" w:rsidRDefault="00ED2DAD" w:rsidP="00ED2DAD">
      <w:pPr>
        <w:pStyle w:val="FootnoteText"/>
        <w:jc w:val="both"/>
        <w:rPr>
          <w:rFonts w:ascii="Simplified Arabic" w:hAnsi="Simplified Arabic"/>
          <w:sz w:val="24"/>
          <w:szCs w:val="24"/>
          <w:rtl/>
        </w:rPr>
      </w:pPr>
    </w:p>
    <w:p w14:paraId="40531992" w14:textId="77777777" w:rsidR="00ED2DAD" w:rsidRDefault="00ED2DAD" w:rsidP="00ED2DAD">
      <w:pPr>
        <w:pStyle w:val="FootnoteText"/>
        <w:jc w:val="both"/>
        <w:rPr>
          <w:rFonts w:ascii="Simplified Arabic" w:hAnsi="Simplified Arabic"/>
          <w:sz w:val="24"/>
          <w:szCs w:val="24"/>
          <w:rtl/>
        </w:rPr>
      </w:pPr>
    </w:p>
    <w:p w14:paraId="1CE2D888" w14:textId="77777777" w:rsidR="00ED2DAD" w:rsidRDefault="00ED2DAD" w:rsidP="00ED2DAD">
      <w:pPr>
        <w:pStyle w:val="FootnoteText"/>
        <w:jc w:val="both"/>
        <w:rPr>
          <w:rFonts w:ascii="Simplified Arabic" w:hAnsi="Simplified Arabic"/>
          <w:sz w:val="24"/>
          <w:szCs w:val="24"/>
          <w:rtl/>
        </w:rPr>
      </w:pPr>
    </w:p>
    <w:p w14:paraId="3217253C" w14:textId="77777777" w:rsidR="00ED2DAD" w:rsidRDefault="00ED2DAD" w:rsidP="00ED2DAD">
      <w:pPr>
        <w:pStyle w:val="FootnoteText"/>
        <w:jc w:val="both"/>
        <w:rPr>
          <w:rFonts w:ascii="Simplified Arabic" w:hAnsi="Simplified Arabic"/>
          <w:sz w:val="24"/>
          <w:szCs w:val="24"/>
          <w:rtl/>
        </w:rPr>
      </w:pPr>
    </w:p>
    <w:p w14:paraId="3558E871" w14:textId="77777777" w:rsidR="00ED2DAD" w:rsidRDefault="00ED2DAD" w:rsidP="00ED2DAD">
      <w:pPr>
        <w:pStyle w:val="FootnoteText"/>
        <w:jc w:val="both"/>
        <w:rPr>
          <w:rFonts w:ascii="Simplified Arabic" w:hAnsi="Simplified Arabic"/>
          <w:sz w:val="24"/>
          <w:szCs w:val="24"/>
          <w:rtl/>
        </w:rPr>
      </w:pPr>
    </w:p>
    <w:p w14:paraId="7A9F3C59" w14:textId="77336E2D" w:rsidR="00ED2DAD" w:rsidRPr="00743D2A" w:rsidRDefault="00ED2DAD" w:rsidP="00ED2DAD">
      <w:pPr>
        <w:pStyle w:val="FootnoteText"/>
        <w:jc w:val="center"/>
        <w:rPr>
          <w:rFonts w:ascii="Simplified Arabic" w:hAnsi="Simplified Arabic"/>
          <w:sz w:val="24"/>
          <w:szCs w:val="24"/>
        </w:rPr>
      </w:pPr>
      <w:r>
        <w:rPr>
          <w:rFonts w:ascii="Simplified Arabic" w:hAnsi="Simplified Arabic" w:hint="cs"/>
          <w:sz w:val="24"/>
          <w:szCs w:val="24"/>
          <w:rtl/>
        </w:rPr>
        <w:t>175</w:t>
      </w:r>
    </w:p>
  </w:footnote>
  <w:footnote w:id="26">
    <w:p w14:paraId="5CD7565C" w14:textId="77777777" w:rsidR="00E079FC" w:rsidRPr="00743D2A" w:rsidRDefault="00E079FC" w:rsidP="00E079FC">
      <w:pPr>
        <w:pStyle w:val="FootnoteText"/>
        <w:jc w:val="both"/>
        <w:rPr>
          <w:rFonts w:ascii="Simplified Arabic" w:hAnsi="Simplified Arabic"/>
          <w:sz w:val="24"/>
          <w:szCs w:val="24"/>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 xml:space="preserve">) رمضان أبو السعود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439 . </w:t>
      </w:r>
    </w:p>
  </w:footnote>
  <w:footnote w:id="27">
    <w:p w14:paraId="4C18DCC4" w14:textId="77777777" w:rsidR="00E079FC" w:rsidRPr="00743D2A" w:rsidRDefault="00E079FC" w:rsidP="00E079FC">
      <w:pPr>
        <w:pStyle w:val="FootnoteText"/>
        <w:jc w:val="both"/>
        <w:rPr>
          <w:rFonts w:ascii="Simplified Arabic" w:hAnsi="Simplified Arabic"/>
          <w:sz w:val="24"/>
          <w:szCs w:val="24"/>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w:t>
      </w:r>
      <w:r>
        <w:rPr>
          <w:rFonts w:ascii="Simplified Arabic" w:hAnsi="Simplified Arabic" w:hint="cs"/>
          <w:sz w:val="24"/>
          <w:szCs w:val="24"/>
          <w:rtl/>
        </w:rPr>
        <w:t xml:space="preserve"> </w:t>
      </w:r>
      <w:r w:rsidRPr="00743D2A">
        <w:rPr>
          <w:rFonts w:ascii="Simplified Arabic" w:hAnsi="Simplified Arabic"/>
          <w:sz w:val="24"/>
          <w:szCs w:val="24"/>
          <w:rtl/>
        </w:rPr>
        <w:t xml:space="preserve"> </w:t>
      </w:r>
      <w:r w:rsidRPr="00743D2A">
        <w:rPr>
          <w:rFonts w:ascii="Simplified Arabic" w:hAnsi="Simplified Arabic"/>
          <w:sz w:val="24"/>
          <w:szCs w:val="24"/>
          <w:rtl/>
        </w:rPr>
        <w:t xml:space="preserve">سمير تناغو </w:t>
      </w:r>
      <w:r>
        <w:rPr>
          <w:rFonts w:ascii="Simplified Arabic" w:hAnsi="Simplified Arabic" w:hint="cs"/>
          <w:sz w:val="24"/>
          <w:szCs w:val="24"/>
          <w:rtl/>
        </w:rPr>
        <w:t xml:space="preserve">: </w:t>
      </w:r>
      <w:r w:rsidRPr="00743D2A">
        <w:rPr>
          <w:rFonts w:ascii="Simplified Arabic" w:hAnsi="Simplified Arabic"/>
          <w:sz w:val="24"/>
          <w:szCs w:val="24"/>
          <w:rtl/>
        </w:rPr>
        <w:t xml:space="preserve">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182 .</w:t>
      </w:r>
    </w:p>
  </w:footnote>
  <w:footnote w:id="28">
    <w:p w14:paraId="70DA20C5" w14:textId="77777777" w:rsidR="00E079FC" w:rsidRDefault="00E079FC" w:rsidP="00E079FC">
      <w:pPr>
        <w:pStyle w:val="FootnoteText"/>
        <w:rPr>
          <w:rtl/>
        </w:rPr>
      </w:pPr>
      <w:r w:rsidRPr="009A76CF">
        <w:rPr>
          <w:rFonts w:ascii="Simplified Arabic" w:hAnsi="Simplified Arabic"/>
          <w:sz w:val="24"/>
          <w:szCs w:val="24"/>
        </w:rPr>
        <w:footnoteRef/>
      </w:r>
      <w:r w:rsidRPr="009A76CF">
        <w:rPr>
          <w:rFonts w:ascii="Simplified Arabic" w:hAnsi="Simplified Arabic"/>
          <w:sz w:val="24"/>
          <w:szCs w:val="24"/>
          <w:rtl/>
        </w:rPr>
        <w:t xml:space="preserve"> </w:t>
      </w:r>
      <w:r w:rsidRPr="009A76CF">
        <w:rPr>
          <w:rFonts w:ascii="Simplified Arabic" w:hAnsi="Simplified Arabic" w:hint="cs"/>
          <w:sz w:val="24"/>
          <w:szCs w:val="24"/>
          <w:rtl/>
        </w:rPr>
        <w:t>)</w:t>
      </w:r>
      <w:r>
        <w:rPr>
          <w:rFonts w:ascii="Simplified Arabic" w:hAnsi="Simplified Arabic" w:hint="cs"/>
          <w:sz w:val="24"/>
          <w:szCs w:val="24"/>
          <w:rtl/>
        </w:rPr>
        <w:t xml:space="preserve"> </w:t>
      </w:r>
      <w:r>
        <w:rPr>
          <w:rFonts w:ascii="Simplified Arabic" w:hAnsi="Simplified Arabic" w:hint="cs"/>
          <w:sz w:val="24"/>
          <w:szCs w:val="24"/>
          <w:rtl/>
        </w:rPr>
        <w:t xml:space="preserve">وقد نصت </w:t>
      </w:r>
      <w:r w:rsidRPr="009A76CF">
        <w:rPr>
          <w:rFonts w:ascii="Simplified Arabic" w:hAnsi="Simplified Arabic"/>
          <w:sz w:val="24"/>
          <w:szCs w:val="24"/>
          <w:rtl/>
        </w:rPr>
        <w:t>المادة رقم 1056</w:t>
      </w:r>
      <w:r>
        <w:rPr>
          <w:rFonts w:ascii="Simplified Arabic" w:hAnsi="Simplified Arabic" w:hint="cs"/>
          <w:sz w:val="24"/>
          <w:szCs w:val="24"/>
          <w:rtl/>
        </w:rPr>
        <w:t xml:space="preserve"> معاملات مدنية على تعريف الكفالة بأنها : " </w:t>
      </w:r>
      <w:r w:rsidRPr="009A76CF">
        <w:rPr>
          <w:rFonts w:ascii="Simplified Arabic" w:hAnsi="Simplified Arabic"/>
          <w:sz w:val="24"/>
          <w:szCs w:val="24"/>
          <w:rtl/>
        </w:rPr>
        <w:t>الكفالة ضم ذمة شخص هو الكفيل الى ذمة مدين في تنفيذ التزامه</w:t>
      </w:r>
      <w:r>
        <w:rPr>
          <w:rFonts w:ascii="Simplified Arabic" w:hAnsi="Simplified Arabic" w:hint="cs"/>
          <w:sz w:val="24"/>
          <w:szCs w:val="24"/>
          <w:rtl/>
        </w:rPr>
        <w:t xml:space="preserve"> " .</w:t>
      </w:r>
      <w:r>
        <w:rPr>
          <w:rFonts w:hint="cs"/>
          <w:rtl/>
        </w:rPr>
        <w:t xml:space="preserve"> </w:t>
      </w:r>
    </w:p>
    <w:p w14:paraId="14C76E19" w14:textId="77777777" w:rsidR="00E079FC" w:rsidRDefault="00E079FC" w:rsidP="00E079FC">
      <w:pPr>
        <w:pStyle w:val="FootnoteText"/>
        <w:rPr>
          <w:rtl/>
        </w:rPr>
      </w:pPr>
    </w:p>
    <w:p w14:paraId="03E0C471" w14:textId="77777777" w:rsidR="00E079FC" w:rsidRDefault="00E079FC" w:rsidP="00E079FC">
      <w:pPr>
        <w:pStyle w:val="FootnoteText"/>
        <w:rPr>
          <w:rtl/>
        </w:rPr>
      </w:pPr>
    </w:p>
    <w:p w14:paraId="10C605BF" w14:textId="77777777" w:rsidR="00E079FC" w:rsidRDefault="00E079FC" w:rsidP="00E079FC">
      <w:pPr>
        <w:pStyle w:val="FootnoteText"/>
        <w:rPr>
          <w:rtl/>
        </w:rPr>
      </w:pPr>
    </w:p>
    <w:p w14:paraId="360E69DC" w14:textId="77777777" w:rsidR="00E079FC" w:rsidRDefault="00E079FC" w:rsidP="00E079FC">
      <w:pPr>
        <w:pStyle w:val="FootnoteText"/>
        <w:rPr>
          <w:rtl/>
        </w:rPr>
      </w:pPr>
    </w:p>
    <w:p w14:paraId="329F148A" w14:textId="77777777" w:rsidR="00E079FC" w:rsidRDefault="00E079FC" w:rsidP="00E079FC">
      <w:pPr>
        <w:pStyle w:val="FootnoteText"/>
        <w:rPr>
          <w:rtl/>
        </w:rPr>
      </w:pPr>
    </w:p>
    <w:p w14:paraId="0CF5428E" w14:textId="77777777" w:rsidR="00E079FC" w:rsidRDefault="00E079FC" w:rsidP="00E079FC">
      <w:pPr>
        <w:pStyle w:val="FootnoteText"/>
        <w:rPr>
          <w:rtl/>
        </w:rPr>
      </w:pPr>
    </w:p>
    <w:p w14:paraId="7EEE4D3B" w14:textId="77777777" w:rsidR="00E079FC" w:rsidRDefault="00E079FC" w:rsidP="00E079FC">
      <w:pPr>
        <w:pStyle w:val="FootnoteText"/>
        <w:rPr>
          <w:rtl/>
        </w:rPr>
      </w:pPr>
    </w:p>
    <w:p w14:paraId="38E3C68E" w14:textId="77777777" w:rsidR="00E079FC" w:rsidRDefault="00E079FC" w:rsidP="00E079FC">
      <w:pPr>
        <w:pStyle w:val="FootnoteText"/>
        <w:rPr>
          <w:rtl/>
        </w:rPr>
      </w:pPr>
    </w:p>
    <w:p w14:paraId="136551AE" w14:textId="77777777" w:rsidR="00E079FC" w:rsidRDefault="00E079FC" w:rsidP="00E079FC">
      <w:pPr>
        <w:pStyle w:val="FootnoteText"/>
        <w:rPr>
          <w:rtl/>
        </w:rPr>
      </w:pPr>
    </w:p>
    <w:p w14:paraId="3275FC08" w14:textId="77777777" w:rsidR="00E079FC" w:rsidRDefault="00E079FC" w:rsidP="00E079FC">
      <w:pPr>
        <w:pStyle w:val="FootnoteText"/>
        <w:rPr>
          <w:rtl/>
        </w:rPr>
      </w:pPr>
    </w:p>
    <w:p w14:paraId="3E67FAD9" w14:textId="77777777" w:rsidR="00E079FC" w:rsidRDefault="00E079FC" w:rsidP="00E079FC">
      <w:pPr>
        <w:pStyle w:val="FootnoteText"/>
        <w:rPr>
          <w:rtl/>
        </w:rPr>
      </w:pPr>
    </w:p>
    <w:p w14:paraId="01CAB124" w14:textId="77777777" w:rsidR="00E079FC" w:rsidRDefault="00E079FC" w:rsidP="00E079FC">
      <w:pPr>
        <w:pStyle w:val="FootnoteText"/>
        <w:rPr>
          <w:rtl/>
        </w:rPr>
      </w:pPr>
    </w:p>
    <w:p w14:paraId="3B53530E" w14:textId="77777777" w:rsidR="00E079FC" w:rsidRDefault="00E079FC" w:rsidP="00E079FC">
      <w:pPr>
        <w:pStyle w:val="FootnoteText"/>
        <w:rPr>
          <w:rtl/>
        </w:rPr>
      </w:pPr>
    </w:p>
    <w:p w14:paraId="2C9F51E2" w14:textId="77777777" w:rsidR="00E079FC" w:rsidRDefault="00E079FC" w:rsidP="00E079FC">
      <w:pPr>
        <w:pStyle w:val="FootnoteText"/>
        <w:rPr>
          <w:rtl/>
        </w:rPr>
      </w:pPr>
    </w:p>
    <w:p w14:paraId="009EAA15" w14:textId="180E4D41" w:rsidR="00E079FC" w:rsidRDefault="00E079FC" w:rsidP="00E079FC">
      <w:pPr>
        <w:pStyle w:val="FootnoteText"/>
        <w:jc w:val="center"/>
      </w:pPr>
      <w:r>
        <w:rPr>
          <w:rFonts w:hint="cs"/>
          <w:rtl/>
        </w:rPr>
        <w:t>176</w:t>
      </w:r>
    </w:p>
    <w:p w14:paraId="7B281009" w14:textId="77777777" w:rsidR="00E079FC" w:rsidRDefault="00E079FC" w:rsidP="00E079FC">
      <w:pPr>
        <w:pStyle w:val="FootnoteText"/>
        <w:jc w:val="both"/>
      </w:pPr>
    </w:p>
  </w:footnote>
  <w:footnote w:id="29">
    <w:p w14:paraId="307331A7" w14:textId="77777777" w:rsidR="00E079FC" w:rsidRDefault="00E079FC" w:rsidP="00E079FC">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Pr>
          <w:rFonts w:ascii="Simplified Arabic" w:hAnsi="Simplified Arabic" w:hint="cs"/>
          <w:sz w:val="24"/>
          <w:szCs w:val="24"/>
          <w:rtl/>
        </w:rPr>
        <w:t xml:space="preserve">) </w:t>
      </w:r>
      <w:r w:rsidRPr="00743D2A">
        <w:rPr>
          <w:rFonts w:ascii="Simplified Arabic" w:hAnsi="Simplified Arabic"/>
          <w:sz w:val="24"/>
          <w:szCs w:val="24"/>
          <w:rtl/>
        </w:rPr>
        <w:t xml:space="preserve">سليمان </w:t>
      </w:r>
      <w:r>
        <w:rPr>
          <w:rFonts w:ascii="Simplified Arabic" w:hAnsi="Simplified Arabic"/>
          <w:sz w:val="24"/>
          <w:szCs w:val="24"/>
          <w:rtl/>
        </w:rPr>
        <w:t xml:space="preserve">مرقس </w:t>
      </w:r>
      <w:r>
        <w:rPr>
          <w:rFonts w:ascii="Simplified Arabic" w:hAnsi="Simplified Arabic" w:hint="cs"/>
          <w:sz w:val="24"/>
          <w:szCs w:val="24"/>
          <w:rtl/>
        </w:rPr>
        <w:t xml:space="preserve">: </w:t>
      </w:r>
      <w:r w:rsidRPr="00743D2A">
        <w:rPr>
          <w:rFonts w:ascii="Simplified Arabic" w:hAnsi="Simplified Arabic"/>
          <w:sz w:val="24"/>
          <w:szCs w:val="24"/>
          <w:rtl/>
        </w:rPr>
        <w:t xml:space="preserve"> المرجح السابق </w:t>
      </w:r>
      <w:r>
        <w:rPr>
          <w:rFonts w:ascii="Simplified Arabic" w:hAnsi="Simplified Arabic" w:hint="cs"/>
          <w:sz w:val="24"/>
          <w:szCs w:val="24"/>
          <w:rtl/>
        </w:rPr>
        <w:t xml:space="preserve"> -</w:t>
      </w:r>
      <w:r w:rsidRPr="00743D2A">
        <w:rPr>
          <w:rFonts w:ascii="Simplified Arabic" w:hAnsi="Simplified Arabic"/>
          <w:sz w:val="24"/>
          <w:szCs w:val="24"/>
          <w:rtl/>
        </w:rPr>
        <w:t xml:space="preserve">   ص 373 .</w:t>
      </w:r>
    </w:p>
    <w:p w14:paraId="4FD92271" w14:textId="77777777" w:rsidR="00E079FC" w:rsidRDefault="00E079FC" w:rsidP="00E079FC">
      <w:pPr>
        <w:pStyle w:val="FootnoteText"/>
        <w:jc w:val="both"/>
        <w:rPr>
          <w:rFonts w:ascii="Simplified Arabic" w:hAnsi="Simplified Arabic"/>
          <w:sz w:val="24"/>
          <w:szCs w:val="24"/>
          <w:rtl/>
        </w:rPr>
      </w:pPr>
    </w:p>
    <w:p w14:paraId="3DC21C73" w14:textId="77777777" w:rsidR="00E079FC" w:rsidRDefault="00E079FC" w:rsidP="00E079FC">
      <w:pPr>
        <w:pStyle w:val="FootnoteText"/>
        <w:jc w:val="both"/>
        <w:rPr>
          <w:rFonts w:ascii="Simplified Arabic" w:hAnsi="Simplified Arabic"/>
          <w:sz w:val="24"/>
          <w:szCs w:val="24"/>
          <w:rtl/>
        </w:rPr>
      </w:pPr>
    </w:p>
    <w:p w14:paraId="1BDCA0BB" w14:textId="77777777" w:rsidR="00E079FC" w:rsidRDefault="00E079FC" w:rsidP="00E079FC">
      <w:pPr>
        <w:pStyle w:val="FootnoteText"/>
        <w:jc w:val="both"/>
        <w:rPr>
          <w:rFonts w:ascii="Simplified Arabic" w:hAnsi="Simplified Arabic"/>
          <w:sz w:val="24"/>
          <w:szCs w:val="24"/>
          <w:rtl/>
        </w:rPr>
      </w:pPr>
    </w:p>
    <w:p w14:paraId="25E2AC63" w14:textId="77777777" w:rsidR="00E079FC" w:rsidRDefault="00E079FC" w:rsidP="00E079FC">
      <w:pPr>
        <w:pStyle w:val="FootnoteText"/>
        <w:jc w:val="both"/>
        <w:rPr>
          <w:rFonts w:ascii="Simplified Arabic" w:hAnsi="Simplified Arabic"/>
          <w:sz w:val="24"/>
          <w:szCs w:val="24"/>
          <w:rtl/>
        </w:rPr>
      </w:pPr>
    </w:p>
    <w:p w14:paraId="7BCD53A5" w14:textId="77777777" w:rsidR="00E079FC" w:rsidRDefault="00E079FC" w:rsidP="00E079FC">
      <w:pPr>
        <w:pStyle w:val="FootnoteText"/>
        <w:jc w:val="both"/>
        <w:rPr>
          <w:rFonts w:ascii="Simplified Arabic" w:hAnsi="Simplified Arabic"/>
          <w:sz w:val="24"/>
          <w:szCs w:val="24"/>
          <w:rtl/>
        </w:rPr>
      </w:pPr>
    </w:p>
    <w:p w14:paraId="45930036" w14:textId="77777777" w:rsidR="00E079FC" w:rsidRDefault="00E079FC" w:rsidP="00E079FC">
      <w:pPr>
        <w:pStyle w:val="FootnoteText"/>
        <w:jc w:val="both"/>
        <w:rPr>
          <w:rFonts w:ascii="Simplified Arabic" w:hAnsi="Simplified Arabic"/>
          <w:sz w:val="24"/>
          <w:szCs w:val="24"/>
          <w:rtl/>
        </w:rPr>
      </w:pPr>
    </w:p>
    <w:p w14:paraId="337DD79A" w14:textId="77777777" w:rsidR="00E079FC" w:rsidRDefault="00E079FC" w:rsidP="00E079FC">
      <w:pPr>
        <w:pStyle w:val="FootnoteText"/>
        <w:jc w:val="both"/>
        <w:rPr>
          <w:rFonts w:ascii="Simplified Arabic" w:hAnsi="Simplified Arabic"/>
          <w:sz w:val="24"/>
          <w:szCs w:val="24"/>
          <w:rtl/>
        </w:rPr>
      </w:pPr>
    </w:p>
    <w:p w14:paraId="08CF9123" w14:textId="77777777" w:rsidR="00E079FC" w:rsidRDefault="00E079FC" w:rsidP="00E079FC">
      <w:pPr>
        <w:pStyle w:val="FootnoteText"/>
        <w:jc w:val="both"/>
        <w:rPr>
          <w:rFonts w:ascii="Simplified Arabic" w:hAnsi="Simplified Arabic"/>
          <w:sz w:val="24"/>
          <w:szCs w:val="24"/>
          <w:rtl/>
        </w:rPr>
      </w:pPr>
    </w:p>
    <w:p w14:paraId="743A1912" w14:textId="77777777" w:rsidR="00E079FC" w:rsidRDefault="00E079FC" w:rsidP="00E079FC">
      <w:pPr>
        <w:pStyle w:val="FootnoteText"/>
        <w:jc w:val="both"/>
        <w:rPr>
          <w:rFonts w:ascii="Simplified Arabic" w:hAnsi="Simplified Arabic"/>
          <w:sz w:val="24"/>
          <w:szCs w:val="24"/>
          <w:rtl/>
        </w:rPr>
      </w:pPr>
    </w:p>
    <w:p w14:paraId="10A39E0D" w14:textId="77777777" w:rsidR="00E079FC" w:rsidRDefault="00E079FC" w:rsidP="00E079FC">
      <w:pPr>
        <w:pStyle w:val="FootnoteText"/>
        <w:jc w:val="both"/>
        <w:rPr>
          <w:rFonts w:ascii="Simplified Arabic" w:hAnsi="Simplified Arabic"/>
          <w:sz w:val="24"/>
          <w:szCs w:val="24"/>
          <w:rtl/>
        </w:rPr>
      </w:pPr>
    </w:p>
    <w:p w14:paraId="5A6CCF18" w14:textId="332ACDF9" w:rsidR="00E079FC" w:rsidRPr="00743D2A" w:rsidRDefault="00E079FC" w:rsidP="00E079FC">
      <w:pPr>
        <w:pStyle w:val="FootnoteText"/>
        <w:jc w:val="center"/>
        <w:rPr>
          <w:rFonts w:ascii="Simplified Arabic" w:hAnsi="Simplified Arabic"/>
          <w:sz w:val="24"/>
          <w:szCs w:val="24"/>
        </w:rPr>
      </w:pPr>
      <w:r>
        <w:rPr>
          <w:rFonts w:ascii="Simplified Arabic" w:hAnsi="Simplified Arabic" w:hint="cs"/>
          <w:sz w:val="24"/>
          <w:szCs w:val="24"/>
          <w:rtl/>
        </w:rPr>
        <w:t>177</w:t>
      </w:r>
    </w:p>
  </w:footnote>
  <w:footnote w:id="30">
    <w:p w14:paraId="15372910" w14:textId="77777777" w:rsidR="00E079FC" w:rsidRDefault="00E079FC" w:rsidP="00E079FC">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w:t>
      </w:r>
      <w:r>
        <w:rPr>
          <w:rFonts w:ascii="Simplified Arabic" w:hAnsi="Simplified Arabic" w:hint="cs"/>
          <w:sz w:val="24"/>
          <w:szCs w:val="24"/>
          <w:rtl/>
        </w:rPr>
        <w:t xml:space="preserve"> </w:t>
      </w:r>
      <w:r w:rsidRPr="00743D2A">
        <w:rPr>
          <w:rFonts w:ascii="Simplified Arabic" w:hAnsi="Simplified Arabic"/>
          <w:sz w:val="24"/>
          <w:szCs w:val="24"/>
          <w:rtl/>
        </w:rPr>
        <w:t xml:space="preserve">عبد الخالق حسن </w:t>
      </w:r>
      <w:r>
        <w:rPr>
          <w:rFonts w:ascii="Simplified Arabic" w:hAnsi="Simplified Arabic" w:hint="cs"/>
          <w:sz w:val="24"/>
          <w:szCs w:val="24"/>
          <w:rtl/>
        </w:rPr>
        <w:t>أ</w:t>
      </w:r>
      <w:r w:rsidRPr="00743D2A">
        <w:rPr>
          <w:rFonts w:ascii="Simplified Arabic" w:hAnsi="Simplified Arabic"/>
          <w:sz w:val="24"/>
          <w:szCs w:val="24"/>
          <w:rtl/>
        </w:rPr>
        <w:t xml:space="preserve">حمد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214 . </w:t>
      </w:r>
    </w:p>
    <w:p w14:paraId="260E2E77" w14:textId="77777777" w:rsidR="00E079FC" w:rsidRDefault="00E079FC" w:rsidP="00E079FC">
      <w:pPr>
        <w:pStyle w:val="FootnoteText"/>
        <w:jc w:val="both"/>
        <w:rPr>
          <w:rFonts w:ascii="Simplified Arabic" w:hAnsi="Simplified Arabic"/>
          <w:sz w:val="24"/>
          <w:szCs w:val="24"/>
          <w:rtl/>
        </w:rPr>
      </w:pPr>
    </w:p>
    <w:p w14:paraId="2ABDBDF3" w14:textId="77777777" w:rsidR="00E079FC" w:rsidRDefault="00E079FC" w:rsidP="00E079FC">
      <w:pPr>
        <w:pStyle w:val="FootnoteText"/>
        <w:jc w:val="both"/>
        <w:rPr>
          <w:rFonts w:ascii="Simplified Arabic" w:hAnsi="Simplified Arabic"/>
          <w:sz w:val="24"/>
          <w:szCs w:val="24"/>
          <w:rtl/>
        </w:rPr>
      </w:pPr>
    </w:p>
    <w:p w14:paraId="71919514" w14:textId="77777777" w:rsidR="00E079FC" w:rsidRDefault="00E079FC" w:rsidP="00E079FC">
      <w:pPr>
        <w:pStyle w:val="FootnoteText"/>
        <w:jc w:val="both"/>
        <w:rPr>
          <w:rFonts w:ascii="Simplified Arabic" w:hAnsi="Simplified Arabic"/>
          <w:sz w:val="24"/>
          <w:szCs w:val="24"/>
          <w:rtl/>
        </w:rPr>
      </w:pPr>
    </w:p>
    <w:p w14:paraId="1E7F6B24" w14:textId="77777777" w:rsidR="00E079FC" w:rsidRDefault="00E079FC" w:rsidP="00E079FC">
      <w:pPr>
        <w:pStyle w:val="FootnoteText"/>
        <w:jc w:val="both"/>
        <w:rPr>
          <w:rFonts w:ascii="Simplified Arabic" w:hAnsi="Simplified Arabic"/>
          <w:sz w:val="24"/>
          <w:szCs w:val="24"/>
          <w:rtl/>
        </w:rPr>
      </w:pPr>
    </w:p>
    <w:p w14:paraId="7DEF1EF9" w14:textId="77777777" w:rsidR="00E079FC" w:rsidRDefault="00E079FC" w:rsidP="00E079FC">
      <w:pPr>
        <w:pStyle w:val="FootnoteText"/>
        <w:jc w:val="both"/>
        <w:rPr>
          <w:rFonts w:ascii="Simplified Arabic" w:hAnsi="Simplified Arabic"/>
          <w:sz w:val="24"/>
          <w:szCs w:val="24"/>
          <w:rtl/>
        </w:rPr>
      </w:pPr>
    </w:p>
    <w:p w14:paraId="3EA514FD" w14:textId="77777777" w:rsidR="00E079FC" w:rsidRDefault="00E079FC" w:rsidP="00E079FC">
      <w:pPr>
        <w:pStyle w:val="FootnoteText"/>
        <w:jc w:val="both"/>
        <w:rPr>
          <w:rFonts w:ascii="Simplified Arabic" w:hAnsi="Simplified Arabic"/>
          <w:sz w:val="24"/>
          <w:szCs w:val="24"/>
          <w:rtl/>
        </w:rPr>
      </w:pPr>
    </w:p>
    <w:p w14:paraId="00E482D0" w14:textId="77777777" w:rsidR="00E079FC" w:rsidRDefault="00E079FC" w:rsidP="00E079FC">
      <w:pPr>
        <w:pStyle w:val="FootnoteText"/>
        <w:jc w:val="both"/>
        <w:rPr>
          <w:rFonts w:ascii="Simplified Arabic" w:hAnsi="Simplified Arabic"/>
          <w:sz w:val="24"/>
          <w:szCs w:val="24"/>
          <w:rtl/>
        </w:rPr>
      </w:pPr>
    </w:p>
    <w:p w14:paraId="644571BE" w14:textId="77777777" w:rsidR="00E079FC" w:rsidRDefault="00E079FC" w:rsidP="00E079FC">
      <w:pPr>
        <w:pStyle w:val="FootnoteText"/>
        <w:jc w:val="both"/>
        <w:rPr>
          <w:rFonts w:ascii="Simplified Arabic" w:hAnsi="Simplified Arabic"/>
          <w:sz w:val="24"/>
          <w:szCs w:val="24"/>
          <w:rtl/>
        </w:rPr>
      </w:pPr>
    </w:p>
    <w:p w14:paraId="6A80253F" w14:textId="77777777" w:rsidR="00E079FC" w:rsidRDefault="00E079FC" w:rsidP="00E079FC">
      <w:pPr>
        <w:pStyle w:val="FootnoteText"/>
        <w:jc w:val="both"/>
        <w:rPr>
          <w:rFonts w:ascii="Simplified Arabic" w:hAnsi="Simplified Arabic"/>
          <w:sz w:val="24"/>
          <w:szCs w:val="24"/>
          <w:rtl/>
        </w:rPr>
      </w:pPr>
    </w:p>
    <w:p w14:paraId="19A0F86A" w14:textId="77777777" w:rsidR="00E079FC" w:rsidRDefault="00E079FC" w:rsidP="00E079FC">
      <w:pPr>
        <w:pStyle w:val="FootnoteText"/>
        <w:jc w:val="both"/>
        <w:rPr>
          <w:rFonts w:ascii="Simplified Arabic" w:hAnsi="Simplified Arabic"/>
          <w:sz w:val="24"/>
          <w:szCs w:val="24"/>
          <w:rtl/>
        </w:rPr>
      </w:pPr>
    </w:p>
    <w:p w14:paraId="309DB4B0" w14:textId="77777777" w:rsidR="00E079FC" w:rsidRDefault="00E079FC" w:rsidP="00E079FC">
      <w:pPr>
        <w:pStyle w:val="FootnoteText"/>
        <w:jc w:val="both"/>
        <w:rPr>
          <w:rFonts w:ascii="Simplified Arabic" w:hAnsi="Simplified Arabic"/>
          <w:sz w:val="24"/>
          <w:szCs w:val="24"/>
          <w:rtl/>
        </w:rPr>
      </w:pPr>
    </w:p>
    <w:p w14:paraId="2CE7D763" w14:textId="77777777" w:rsidR="00E079FC" w:rsidRDefault="00E079FC" w:rsidP="00E079FC">
      <w:pPr>
        <w:pStyle w:val="FootnoteText"/>
        <w:jc w:val="both"/>
        <w:rPr>
          <w:rFonts w:ascii="Simplified Arabic" w:hAnsi="Simplified Arabic"/>
          <w:sz w:val="24"/>
          <w:szCs w:val="24"/>
          <w:rtl/>
        </w:rPr>
      </w:pPr>
    </w:p>
    <w:p w14:paraId="3DFD70EC" w14:textId="18D9BC51" w:rsidR="00E079FC" w:rsidRPr="00743D2A" w:rsidRDefault="00E079FC" w:rsidP="00E079FC">
      <w:pPr>
        <w:pStyle w:val="FootnoteText"/>
        <w:jc w:val="center"/>
        <w:rPr>
          <w:rFonts w:ascii="Simplified Arabic" w:hAnsi="Simplified Arabic"/>
          <w:sz w:val="24"/>
          <w:szCs w:val="24"/>
        </w:rPr>
      </w:pPr>
      <w:r>
        <w:rPr>
          <w:rFonts w:ascii="Simplified Arabic" w:hAnsi="Simplified Arabic" w:hint="cs"/>
          <w:sz w:val="24"/>
          <w:szCs w:val="24"/>
          <w:rtl/>
        </w:rPr>
        <w:t>179</w:t>
      </w:r>
    </w:p>
  </w:footnote>
  <w:footnote w:id="31">
    <w:p w14:paraId="208F7E9C" w14:textId="77777777" w:rsidR="00E079FC" w:rsidRPr="00743D2A" w:rsidRDefault="00E079FC" w:rsidP="00E079FC">
      <w:pPr>
        <w:pStyle w:val="FootnoteText"/>
        <w:jc w:val="both"/>
        <w:rPr>
          <w:rFonts w:ascii="Simplified Arabic" w:hAnsi="Simplified Arabic"/>
          <w:sz w:val="24"/>
          <w:szCs w:val="24"/>
        </w:rPr>
      </w:pPr>
      <w:r w:rsidRPr="00743D2A">
        <w:rPr>
          <w:rStyle w:val="FootnoteReference"/>
          <w:rFonts w:ascii="Simplified Arabic" w:eastAsia="MS Mincho" w:hAnsi="Simplified Arabic"/>
          <w:sz w:val="24"/>
          <w:szCs w:val="24"/>
        </w:rPr>
        <w:footnoteRef/>
      </w:r>
      <w:r w:rsidRPr="00743D2A">
        <w:rPr>
          <w:rFonts w:ascii="Simplified Arabic" w:hAnsi="Simplified Arabic"/>
          <w:sz w:val="24"/>
          <w:szCs w:val="24"/>
          <w:rtl/>
        </w:rPr>
        <w:t xml:space="preserve"> </w:t>
      </w:r>
      <w:r w:rsidRPr="00743D2A">
        <w:rPr>
          <w:rFonts w:ascii="Simplified Arabic" w:hAnsi="Simplified Arabic"/>
          <w:sz w:val="24"/>
          <w:szCs w:val="24"/>
          <w:rtl/>
        </w:rPr>
        <w:t>)</w:t>
      </w:r>
      <w:r>
        <w:rPr>
          <w:rFonts w:ascii="Simplified Arabic" w:hAnsi="Simplified Arabic" w:hint="cs"/>
          <w:sz w:val="24"/>
          <w:szCs w:val="24"/>
          <w:rtl/>
        </w:rPr>
        <w:t xml:space="preserve"> </w:t>
      </w:r>
      <w:r w:rsidRPr="00743D2A">
        <w:rPr>
          <w:rFonts w:ascii="Simplified Arabic" w:hAnsi="Simplified Arabic"/>
          <w:sz w:val="24"/>
          <w:szCs w:val="24"/>
          <w:rtl/>
        </w:rPr>
        <w:t xml:space="preserve"> سليمان </w:t>
      </w:r>
      <w:r>
        <w:rPr>
          <w:rFonts w:ascii="Simplified Arabic" w:hAnsi="Simplified Arabic"/>
          <w:sz w:val="24"/>
          <w:szCs w:val="24"/>
          <w:rtl/>
        </w:rPr>
        <w:t xml:space="preserve">مرقس </w:t>
      </w:r>
      <w:r>
        <w:rPr>
          <w:rFonts w:ascii="Simplified Arabic" w:hAnsi="Simplified Arabic" w:hint="cs"/>
          <w:sz w:val="24"/>
          <w:szCs w:val="24"/>
          <w:rtl/>
        </w:rPr>
        <w:t>:</w:t>
      </w:r>
      <w:r w:rsidRPr="00743D2A">
        <w:rPr>
          <w:rFonts w:ascii="Simplified Arabic" w:hAnsi="Simplified Arabic"/>
          <w:sz w:val="24"/>
          <w:szCs w:val="24"/>
          <w:rtl/>
        </w:rPr>
        <w:t xml:space="preserve"> المرجع السابق </w:t>
      </w:r>
      <w:r>
        <w:rPr>
          <w:rFonts w:ascii="Simplified Arabic" w:hAnsi="Simplified Arabic" w:hint="cs"/>
          <w:sz w:val="24"/>
          <w:szCs w:val="24"/>
          <w:rtl/>
        </w:rPr>
        <w:t>-</w:t>
      </w:r>
      <w:r w:rsidRPr="00743D2A">
        <w:rPr>
          <w:rFonts w:ascii="Simplified Arabic" w:hAnsi="Simplified Arabic"/>
          <w:sz w:val="24"/>
          <w:szCs w:val="24"/>
          <w:rtl/>
        </w:rPr>
        <w:t xml:space="preserve"> ص 381 وما بعدها .</w:t>
      </w:r>
    </w:p>
  </w:footnote>
  <w:footnote w:id="32">
    <w:p w14:paraId="3BF8EE3B" w14:textId="77777777" w:rsidR="00E079FC" w:rsidRDefault="00E079FC" w:rsidP="00E079FC">
      <w:pPr>
        <w:pStyle w:val="FootnoteText"/>
        <w:jc w:val="both"/>
        <w:rPr>
          <w:rFonts w:ascii="Simplified Arabic" w:hAnsi="Simplified Arabic"/>
          <w:sz w:val="24"/>
          <w:szCs w:val="24"/>
          <w:rtl/>
        </w:rPr>
      </w:pPr>
      <w:r w:rsidRPr="00743D2A">
        <w:rPr>
          <w:rStyle w:val="FootnoteReference"/>
          <w:rFonts w:ascii="Simplified Arabic" w:eastAsia="MS Mincho" w:hAnsi="Simplified Arabic"/>
          <w:sz w:val="24"/>
          <w:szCs w:val="24"/>
        </w:rPr>
        <w:footnoteRef/>
      </w:r>
      <w:r>
        <w:rPr>
          <w:rFonts w:ascii="Simplified Arabic" w:hAnsi="Simplified Arabic"/>
          <w:sz w:val="24"/>
          <w:szCs w:val="24"/>
          <w:rtl/>
        </w:rPr>
        <w:t xml:space="preserve"> </w:t>
      </w:r>
      <w:r>
        <w:rPr>
          <w:rFonts w:ascii="Simplified Arabic" w:hAnsi="Simplified Arabic"/>
          <w:sz w:val="24"/>
          <w:szCs w:val="24"/>
          <w:rtl/>
        </w:rPr>
        <w:t>)</w:t>
      </w:r>
      <w:r>
        <w:rPr>
          <w:rFonts w:ascii="Simplified Arabic" w:hAnsi="Simplified Arabic" w:hint="cs"/>
          <w:sz w:val="24"/>
          <w:szCs w:val="24"/>
          <w:rtl/>
        </w:rPr>
        <w:t xml:space="preserve"> </w:t>
      </w:r>
      <w:r w:rsidRPr="00743D2A">
        <w:rPr>
          <w:rFonts w:ascii="Simplified Arabic" w:hAnsi="Simplified Arabic"/>
          <w:sz w:val="24"/>
          <w:szCs w:val="24"/>
          <w:rtl/>
        </w:rPr>
        <w:t xml:space="preserve">محمد أحمد شحاته حسين </w:t>
      </w:r>
      <w:r>
        <w:rPr>
          <w:rFonts w:ascii="Simplified Arabic" w:hAnsi="Simplified Arabic" w:hint="cs"/>
          <w:sz w:val="24"/>
          <w:szCs w:val="24"/>
          <w:rtl/>
        </w:rPr>
        <w:t>:</w:t>
      </w:r>
      <w:r w:rsidRPr="00743D2A">
        <w:rPr>
          <w:rFonts w:ascii="Simplified Arabic" w:hAnsi="Simplified Arabic"/>
          <w:sz w:val="24"/>
          <w:szCs w:val="24"/>
          <w:rtl/>
        </w:rPr>
        <w:t xml:space="preserve"> المطول في شرح قانون المعاملات المدنية لدولة الإمارات العربية المتحدة </w:t>
      </w:r>
      <w:r>
        <w:rPr>
          <w:rFonts w:ascii="Simplified Arabic" w:hAnsi="Simplified Arabic" w:hint="cs"/>
          <w:sz w:val="24"/>
          <w:szCs w:val="24"/>
          <w:rtl/>
        </w:rPr>
        <w:t>-</w:t>
      </w:r>
      <w:r w:rsidRPr="00743D2A">
        <w:rPr>
          <w:rFonts w:ascii="Simplified Arabic" w:hAnsi="Simplified Arabic"/>
          <w:sz w:val="24"/>
          <w:szCs w:val="24"/>
          <w:rtl/>
        </w:rPr>
        <w:t xml:space="preserve"> ج 10 </w:t>
      </w:r>
      <w:r>
        <w:rPr>
          <w:rFonts w:ascii="Simplified Arabic" w:hAnsi="Simplified Arabic" w:hint="cs"/>
          <w:sz w:val="24"/>
          <w:szCs w:val="24"/>
          <w:rtl/>
        </w:rPr>
        <w:t>-</w:t>
      </w:r>
      <w:r w:rsidRPr="00743D2A">
        <w:rPr>
          <w:rFonts w:ascii="Simplified Arabic" w:hAnsi="Simplified Arabic"/>
          <w:sz w:val="24"/>
          <w:szCs w:val="24"/>
          <w:rtl/>
        </w:rPr>
        <w:t xml:space="preserve"> </w:t>
      </w:r>
      <w:r>
        <w:rPr>
          <w:rFonts w:ascii="Simplified Arabic" w:hAnsi="Simplified Arabic" w:hint="cs"/>
          <w:sz w:val="24"/>
          <w:szCs w:val="24"/>
          <w:rtl/>
        </w:rPr>
        <w:t xml:space="preserve"> </w:t>
      </w:r>
      <w:r w:rsidRPr="00743D2A">
        <w:rPr>
          <w:rFonts w:ascii="Simplified Arabic" w:hAnsi="Simplified Arabic"/>
          <w:sz w:val="24"/>
          <w:szCs w:val="24"/>
          <w:rtl/>
        </w:rPr>
        <w:t xml:space="preserve">ص 424  </w:t>
      </w:r>
      <w:r>
        <w:rPr>
          <w:rFonts w:ascii="Simplified Arabic" w:hAnsi="Simplified Arabic" w:hint="cs"/>
          <w:sz w:val="24"/>
          <w:szCs w:val="24"/>
          <w:rtl/>
        </w:rPr>
        <w:t>-</w:t>
      </w:r>
      <w:r w:rsidRPr="00743D2A">
        <w:rPr>
          <w:rFonts w:ascii="Simplified Arabic" w:hAnsi="Simplified Arabic"/>
          <w:sz w:val="24"/>
          <w:szCs w:val="24"/>
          <w:rtl/>
        </w:rPr>
        <w:t xml:space="preserve"> المكتب الجامعي الحديث </w:t>
      </w:r>
      <w:r>
        <w:rPr>
          <w:rFonts w:ascii="Simplified Arabic" w:hAnsi="Simplified Arabic" w:hint="cs"/>
          <w:sz w:val="24"/>
          <w:szCs w:val="24"/>
          <w:rtl/>
        </w:rPr>
        <w:t>-</w:t>
      </w:r>
      <w:r w:rsidRPr="00743D2A">
        <w:rPr>
          <w:rFonts w:ascii="Simplified Arabic" w:hAnsi="Simplified Arabic"/>
          <w:sz w:val="24"/>
          <w:szCs w:val="24"/>
          <w:rtl/>
        </w:rPr>
        <w:t xml:space="preserve"> ط 2015 .</w:t>
      </w:r>
    </w:p>
    <w:p w14:paraId="2938B231" w14:textId="77777777" w:rsidR="00E079FC" w:rsidRDefault="00E079FC" w:rsidP="00E079FC">
      <w:pPr>
        <w:pStyle w:val="FootnoteText"/>
        <w:jc w:val="both"/>
        <w:rPr>
          <w:rFonts w:ascii="Simplified Arabic" w:hAnsi="Simplified Arabic"/>
          <w:sz w:val="24"/>
          <w:szCs w:val="24"/>
          <w:rtl/>
        </w:rPr>
      </w:pPr>
    </w:p>
    <w:p w14:paraId="74451B90" w14:textId="77777777" w:rsidR="00E079FC" w:rsidRDefault="00E079FC" w:rsidP="00E079FC">
      <w:pPr>
        <w:pStyle w:val="FootnoteText"/>
        <w:jc w:val="both"/>
        <w:rPr>
          <w:rFonts w:ascii="Simplified Arabic" w:hAnsi="Simplified Arabic"/>
          <w:sz w:val="24"/>
          <w:szCs w:val="24"/>
          <w:rtl/>
        </w:rPr>
      </w:pPr>
    </w:p>
    <w:p w14:paraId="0AD427FB" w14:textId="77777777" w:rsidR="00E079FC" w:rsidRDefault="00E079FC" w:rsidP="00E079FC">
      <w:pPr>
        <w:pStyle w:val="FootnoteText"/>
        <w:jc w:val="both"/>
        <w:rPr>
          <w:rFonts w:ascii="Simplified Arabic" w:hAnsi="Simplified Arabic"/>
          <w:sz w:val="24"/>
          <w:szCs w:val="24"/>
          <w:rtl/>
        </w:rPr>
      </w:pPr>
    </w:p>
    <w:p w14:paraId="31935292" w14:textId="77777777" w:rsidR="00E079FC" w:rsidRDefault="00E079FC" w:rsidP="00E079FC">
      <w:pPr>
        <w:pStyle w:val="FootnoteText"/>
        <w:jc w:val="both"/>
        <w:rPr>
          <w:rFonts w:ascii="Simplified Arabic" w:hAnsi="Simplified Arabic"/>
          <w:sz w:val="24"/>
          <w:szCs w:val="24"/>
          <w:rtl/>
        </w:rPr>
      </w:pPr>
    </w:p>
    <w:p w14:paraId="7D91D26A" w14:textId="77777777" w:rsidR="00E079FC" w:rsidRDefault="00E079FC" w:rsidP="00E079FC">
      <w:pPr>
        <w:pStyle w:val="FootnoteText"/>
        <w:jc w:val="both"/>
        <w:rPr>
          <w:rFonts w:ascii="Simplified Arabic" w:hAnsi="Simplified Arabic"/>
          <w:sz w:val="24"/>
          <w:szCs w:val="24"/>
          <w:rtl/>
        </w:rPr>
      </w:pPr>
    </w:p>
    <w:p w14:paraId="2AEB1D2D" w14:textId="77777777" w:rsidR="00E079FC" w:rsidRDefault="00E079FC" w:rsidP="00E079FC">
      <w:pPr>
        <w:pStyle w:val="FootnoteText"/>
        <w:jc w:val="both"/>
        <w:rPr>
          <w:rFonts w:ascii="Simplified Arabic" w:hAnsi="Simplified Arabic"/>
          <w:sz w:val="24"/>
          <w:szCs w:val="24"/>
          <w:rtl/>
        </w:rPr>
      </w:pPr>
    </w:p>
    <w:p w14:paraId="43382672" w14:textId="77777777" w:rsidR="00E079FC" w:rsidRDefault="00E079FC" w:rsidP="00E079FC">
      <w:pPr>
        <w:pStyle w:val="FootnoteText"/>
        <w:jc w:val="both"/>
        <w:rPr>
          <w:rFonts w:ascii="Simplified Arabic" w:hAnsi="Simplified Arabic"/>
          <w:sz w:val="24"/>
          <w:szCs w:val="24"/>
          <w:rtl/>
        </w:rPr>
      </w:pPr>
    </w:p>
    <w:p w14:paraId="7D070799" w14:textId="77777777" w:rsidR="00E079FC" w:rsidRDefault="00E079FC" w:rsidP="00E079FC">
      <w:pPr>
        <w:pStyle w:val="FootnoteText"/>
        <w:jc w:val="both"/>
        <w:rPr>
          <w:rFonts w:ascii="Simplified Arabic" w:hAnsi="Simplified Arabic"/>
          <w:sz w:val="24"/>
          <w:szCs w:val="24"/>
          <w:rtl/>
        </w:rPr>
      </w:pPr>
    </w:p>
    <w:p w14:paraId="60D6202D" w14:textId="77777777" w:rsidR="00E079FC" w:rsidRDefault="00E079FC" w:rsidP="00E079FC">
      <w:pPr>
        <w:pStyle w:val="FootnoteText"/>
        <w:jc w:val="both"/>
        <w:rPr>
          <w:rFonts w:ascii="Simplified Arabic" w:hAnsi="Simplified Arabic"/>
          <w:sz w:val="24"/>
          <w:szCs w:val="24"/>
          <w:rtl/>
        </w:rPr>
      </w:pPr>
    </w:p>
    <w:p w14:paraId="595ADF0D" w14:textId="74F4EE87" w:rsidR="00E079FC" w:rsidRPr="00743D2A" w:rsidRDefault="00E079FC" w:rsidP="00E079FC">
      <w:pPr>
        <w:pStyle w:val="FootnoteText"/>
        <w:jc w:val="center"/>
        <w:rPr>
          <w:rFonts w:ascii="Simplified Arabic" w:hAnsi="Simplified Arabic"/>
          <w:sz w:val="24"/>
          <w:szCs w:val="24"/>
        </w:rPr>
      </w:pPr>
      <w:r>
        <w:rPr>
          <w:rFonts w:ascii="Simplified Arabic" w:hAnsi="Simplified Arabic" w:hint="cs"/>
          <w:sz w:val="24"/>
          <w:szCs w:val="24"/>
          <w:rtl/>
        </w:rPr>
        <w:t>180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A4EE" w14:textId="42289D13" w:rsidR="00E079FC" w:rsidRDefault="00E079FC">
    <w:pPr>
      <w:pStyle w:val="Header"/>
    </w:pPr>
    <w:r>
      <w:rPr>
        <w:noProof/>
      </w:rPr>
      <w:pict w14:anchorId="2B1EA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6644094" o:spid="_x0000_s1026" type="#_x0000_t75" style="position:absolute;margin-left:0;margin-top:0;width:451.05pt;height:451.05pt;z-index:-251657216;mso-position-horizontal:center;mso-position-horizontal-relative:margin;mso-position-vertical:center;mso-position-vertical-relative:margin" o:allowincell="f">
          <v:imagedata r:id="rId1" o:title="K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FCF6" w14:textId="523B1A8B" w:rsidR="00E079FC" w:rsidRDefault="00E079FC">
    <w:pPr>
      <w:pStyle w:val="Header"/>
    </w:pPr>
    <w:r>
      <w:rPr>
        <w:noProof/>
      </w:rPr>
      <w:pict w14:anchorId="40762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6644095" o:spid="_x0000_s1027" type="#_x0000_t75" style="position:absolute;margin-left:0;margin-top:0;width:451.05pt;height:451.05pt;z-index:-251656192;mso-position-horizontal:center;mso-position-horizontal-relative:margin;mso-position-vertical:center;mso-position-vertical-relative:margin" o:allowincell="f">
          <v:imagedata r:id="rId1" o:title="K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917F" w14:textId="0E58F762" w:rsidR="00E079FC" w:rsidRDefault="00E079FC">
    <w:pPr>
      <w:pStyle w:val="Header"/>
    </w:pPr>
    <w:r>
      <w:rPr>
        <w:noProof/>
      </w:rPr>
      <w:pict w14:anchorId="06172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6644093" o:spid="_x0000_s1025" type="#_x0000_t75" style="position:absolute;margin-left:0;margin-top:0;width:451.05pt;height:451.05pt;z-index:-251658240;mso-position-horizontal:center;mso-position-horizontal-relative:margin;mso-position-vertical:center;mso-position-vertical-relative:margin" o:allowincell="f">
          <v:imagedata r:id="rId1" o:title="K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E09D6"/>
    <w:multiLevelType w:val="hybridMultilevel"/>
    <w:tmpl w:val="24BE0B28"/>
    <w:lvl w:ilvl="0" w:tplc="8FA2A210">
      <w:start w:val="1"/>
      <w:numFmt w:val="decimal"/>
      <w:lvlText w:val="%1-"/>
      <w:lvlJc w:val="right"/>
      <w:pPr>
        <w:tabs>
          <w:tab w:val="num" w:pos="454"/>
        </w:tabs>
        <w:ind w:left="-283" w:firstLine="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4207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AD"/>
    <w:rsid w:val="001630CC"/>
    <w:rsid w:val="00640AEC"/>
    <w:rsid w:val="00E079FC"/>
    <w:rsid w:val="00EC0995"/>
    <w:rsid w:val="00ED2DAD"/>
    <w:rsid w:val="00F20661"/>
    <w:rsid w:val="00FD5DAB"/>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D3B04"/>
  <w15:chartTrackingRefBased/>
  <w15:docId w15:val="{D8FC6A35-9E71-449F-9CDD-062E4E02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D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D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D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D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D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D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D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D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D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D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D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D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D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D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D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D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D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DAD"/>
    <w:rPr>
      <w:rFonts w:eastAsiaTheme="majorEastAsia" w:cstheme="majorBidi"/>
      <w:color w:val="272727" w:themeColor="text1" w:themeTint="D8"/>
    </w:rPr>
  </w:style>
  <w:style w:type="paragraph" w:styleId="Title">
    <w:name w:val="Title"/>
    <w:basedOn w:val="Normal"/>
    <w:next w:val="Normal"/>
    <w:link w:val="TitleChar"/>
    <w:uiPriority w:val="10"/>
    <w:qFormat/>
    <w:rsid w:val="00ED2D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D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D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D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DAD"/>
    <w:pPr>
      <w:spacing w:before="160"/>
      <w:jc w:val="center"/>
    </w:pPr>
    <w:rPr>
      <w:i/>
      <w:iCs/>
      <w:color w:val="404040" w:themeColor="text1" w:themeTint="BF"/>
    </w:rPr>
  </w:style>
  <w:style w:type="character" w:customStyle="1" w:styleId="QuoteChar">
    <w:name w:val="Quote Char"/>
    <w:basedOn w:val="DefaultParagraphFont"/>
    <w:link w:val="Quote"/>
    <w:uiPriority w:val="29"/>
    <w:rsid w:val="00ED2DAD"/>
    <w:rPr>
      <w:i/>
      <w:iCs/>
      <w:color w:val="404040" w:themeColor="text1" w:themeTint="BF"/>
    </w:rPr>
  </w:style>
  <w:style w:type="paragraph" w:styleId="ListParagraph">
    <w:name w:val="List Paragraph"/>
    <w:basedOn w:val="Normal"/>
    <w:qFormat/>
    <w:rsid w:val="00ED2DAD"/>
    <w:pPr>
      <w:ind w:left="720"/>
      <w:contextualSpacing/>
    </w:pPr>
  </w:style>
  <w:style w:type="character" w:styleId="IntenseEmphasis">
    <w:name w:val="Intense Emphasis"/>
    <w:basedOn w:val="DefaultParagraphFont"/>
    <w:uiPriority w:val="21"/>
    <w:qFormat/>
    <w:rsid w:val="00ED2DAD"/>
    <w:rPr>
      <w:i/>
      <w:iCs/>
      <w:color w:val="0F4761" w:themeColor="accent1" w:themeShade="BF"/>
    </w:rPr>
  </w:style>
  <w:style w:type="paragraph" w:styleId="IntenseQuote">
    <w:name w:val="Intense Quote"/>
    <w:basedOn w:val="Normal"/>
    <w:next w:val="Normal"/>
    <w:link w:val="IntenseQuoteChar"/>
    <w:uiPriority w:val="30"/>
    <w:qFormat/>
    <w:rsid w:val="00ED2D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DAD"/>
    <w:rPr>
      <w:i/>
      <w:iCs/>
      <w:color w:val="0F4761" w:themeColor="accent1" w:themeShade="BF"/>
    </w:rPr>
  </w:style>
  <w:style w:type="character" w:styleId="IntenseReference">
    <w:name w:val="Intense Reference"/>
    <w:basedOn w:val="DefaultParagraphFont"/>
    <w:uiPriority w:val="32"/>
    <w:qFormat/>
    <w:rsid w:val="00ED2DAD"/>
    <w:rPr>
      <w:b/>
      <w:bCs/>
      <w:smallCaps/>
      <w:color w:val="0F4761" w:themeColor="accent1" w:themeShade="BF"/>
      <w:spacing w:val="5"/>
    </w:rPr>
  </w:style>
  <w:style w:type="paragraph" w:styleId="FootnoteText">
    <w:name w:val="footnote text"/>
    <w:basedOn w:val="Normal"/>
    <w:link w:val="FootnoteTextChar1"/>
    <w:semiHidden/>
    <w:rsid w:val="00ED2DAD"/>
    <w:pPr>
      <w:bidi/>
      <w:spacing w:after="0" w:line="240" w:lineRule="auto"/>
    </w:pPr>
    <w:rPr>
      <w:rFonts w:ascii="Times New Roman" w:eastAsia="Times New Roman" w:hAnsi="Times New Roman" w:cs="Simplified Arabic"/>
      <w:kern w:val="0"/>
      <w:sz w:val="20"/>
      <w:szCs w:val="20"/>
      <w:lang w:val="fr-FR"/>
      <w14:ligatures w14:val="none"/>
    </w:rPr>
  </w:style>
  <w:style w:type="character" w:customStyle="1" w:styleId="FootnoteTextChar">
    <w:name w:val="Footnote Text Char"/>
    <w:basedOn w:val="DefaultParagraphFont"/>
    <w:uiPriority w:val="99"/>
    <w:semiHidden/>
    <w:rsid w:val="00ED2DAD"/>
    <w:rPr>
      <w:sz w:val="20"/>
      <w:szCs w:val="20"/>
    </w:rPr>
  </w:style>
  <w:style w:type="character" w:customStyle="1" w:styleId="FootnoteTextChar1">
    <w:name w:val="Footnote Text Char1"/>
    <w:link w:val="FootnoteText"/>
    <w:semiHidden/>
    <w:rsid w:val="00ED2DAD"/>
    <w:rPr>
      <w:rFonts w:ascii="Times New Roman" w:eastAsia="Times New Roman" w:hAnsi="Times New Roman" w:cs="Simplified Arabic"/>
      <w:kern w:val="0"/>
      <w:sz w:val="20"/>
      <w:szCs w:val="20"/>
      <w:lang w:val="fr-FR"/>
      <w14:ligatures w14:val="none"/>
    </w:rPr>
  </w:style>
  <w:style w:type="character" w:styleId="FootnoteReference">
    <w:name w:val="footnote reference"/>
    <w:semiHidden/>
    <w:rsid w:val="00ED2DAD"/>
    <w:rPr>
      <w:vertAlign w:val="superscript"/>
    </w:rPr>
  </w:style>
  <w:style w:type="paragraph" w:styleId="Header">
    <w:name w:val="header"/>
    <w:basedOn w:val="Normal"/>
    <w:link w:val="HeaderChar"/>
    <w:uiPriority w:val="99"/>
    <w:unhideWhenUsed/>
    <w:rsid w:val="00ED2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2DAD"/>
  </w:style>
  <w:style w:type="paragraph" w:styleId="Footer">
    <w:name w:val="footer"/>
    <w:basedOn w:val="Normal"/>
    <w:link w:val="FooterChar"/>
    <w:uiPriority w:val="99"/>
    <w:unhideWhenUsed/>
    <w:rsid w:val="00ED2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2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25</Pages>
  <Words>4418</Words>
  <Characters>25188</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Ahmed</dc:creator>
  <cp:keywords/>
  <dc:description/>
  <cp:lastModifiedBy>Mohamed Ahmed</cp:lastModifiedBy>
  <cp:revision>1</cp:revision>
  <dcterms:created xsi:type="dcterms:W3CDTF">2025-09-09T14:22:00Z</dcterms:created>
  <dcterms:modified xsi:type="dcterms:W3CDTF">2025-09-09T14:38:00Z</dcterms:modified>
</cp:coreProperties>
</file>